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17415">
        <w:trPr>
          <w:tblCellSpacing w:w="60" w:type="dxa"/>
        </w:trPr>
        <w:tc>
          <w:tcPr>
            <w:tcW w:w="1200" w:type="pct"/>
            <w:shd w:val="clear" w:color="auto" w:fill="E7F0F9"/>
          </w:tcPr>
          <w:p w:rsidR="00A17415" w:rsidRDefault="00804179">
            <w:pPr>
              <w:spacing w:after="0" w:line="240" w:lineRule="auto"/>
            </w:pPr>
            <w:r>
              <w:rPr>
                <w:b/>
              </w:rPr>
              <w:t>RKP broj</w:t>
            </w:r>
          </w:p>
        </w:tc>
        <w:tc>
          <w:tcPr>
            <w:tcW w:w="0" w:type="auto"/>
            <w:shd w:val="clear" w:color="auto" w:fill="E7F0F9"/>
          </w:tcPr>
          <w:p w:rsidR="00A17415" w:rsidRDefault="00804179">
            <w:pPr>
              <w:spacing w:after="0" w:line="240" w:lineRule="auto"/>
            </w:pPr>
            <w:r>
              <w:t>24512</w:t>
            </w:r>
          </w:p>
        </w:tc>
      </w:tr>
      <w:tr w:rsidR="00A17415">
        <w:trPr>
          <w:tblCellSpacing w:w="60" w:type="dxa"/>
        </w:trPr>
        <w:tc>
          <w:tcPr>
            <w:tcW w:w="1200" w:type="pct"/>
            <w:shd w:val="clear" w:color="auto" w:fill="E7F0F9"/>
          </w:tcPr>
          <w:p w:rsidR="00A17415" w:rsidRDefault="00804179">
            <w:pPr>
              <w:spacing w:after="0" w:line="240" w:lineRule="auto"/>
            </w:pPr>
            <w:r>
              <w:rPr>
                <w:b/>
              </w:rPr>
              <w:t>Naziv obveznika</w:t>
            </w:r>
          </w:p>
        </w:tc>
        <w:tc>
          <w:tcPr>
            <w:tcW w:w="0" w:type="auto"/>
            <w:shd w:val="clear" w:color="auto" w:fill="E7F0F9"/>
          </w:tcPr>
          <w:p w:rsidR="00A17415" w:rsidRDefault="00804179">
            <w:pPr>
              <w:spacing w:after="0" w:line="240" w:lineRule="auto"/>
            </w:pPr>
            <w:r>
              <w:t>GRAD ZAGREB</w:t>
            </w:r>
          </w:p>
        </w:tc>
      </w:tr>
      <w:tr w:rsidR="00A17415">
        <w:trPr>
          <w:tblCellSpacing w:w="60" w:type="dxa"/>
        </w:trPr>
        <w:tc>
          <w:tcPr>
            <w:tcW w:w="1200" w:type="pct"/>
            <w:shd w:val="clear" w:color="auto" w:fill="E7F0F9"/>
          </w:tcPr>
          <w:p w:rsidR="00A17415" w:rsidRDefault="00804179">
            <w:pPr>
              <w:spacing w:after="0" w:line="240" w:lineRule="auto"/>
            </w:pPr>
            <w:r>
              <w:rPr>
                <w:b/>
              </w:rPr>
              <w:t>Razina</w:t>
            </w:r>
          </w:p>
        </w:tc>
        <w:tc>
          <w:tcPr>
            <w:tcW w:w="0" w:type="auto"/>
            <w:shd w:val="clear" w:color="auto" w:fill="E7F0F9"/>
          </w:tcPr>
          <w:p w:rsidR="00A17415" w:rsidRDefault="00804179">
            <w:pPr>
              <w:spacing w:after="0" w:line="240" w:lineRule="auto"/>
            </w:pPr>
            <w:r>
              <w:t>23</w:t>
            </w:r>
          </w:p>
        </w:tc>
      </w:tr>
    </w:tbl>
    <w:p w:rsidR="00A17415" w:rsidRDefault="00804179">
      <w:r>
        <w:br/>
      </w:r>
    </w:p>
    <w:p w:rsidR="00A17415" w:rsidRDefault="00804179">
      <w:pPr>
        <w:spacing w:line="240" w:lineRule="auto"/>
        <w:jc w:val="center"/>
      </w:pPr>
      <w:r>
        <w:rPr>
          <w:b/>
          <w:sz w:val="28"/>
        </w:rPr>
        <w:t>BILJEŠKE UZ FINANCIJSKE IZVJEŠTAJE</w:t>
      </w:r>
    </w:p>
    <w:p w:rsidR="00A17415" w:rsidRDefault="00804179">
      <w:pPr>
        <w:spacing w:line="240" w:lineRule="auto"/>
        <w:jc w:val="center"/>
      </w:pPr>
      <w:r>
        <w:rPr>
          <w:b/>
          <w:sz w:val="28"/>
        </w:rPr>
        <w:t>ZA RAZDOBLJE</w:t>
      </w:r>
    </w:p>
    <w:p w:rsidR="00A17415" w:rsidRDefault="00804179">
      <w:pPr>
        <w:spacing w:line="240" w:lineRule="auto"/>
        <w:jc w:val="center"/>
      </w:pPr>
      <w:r>
        <w:rPr>
          <w:b/>
          <w:sz w:val="28"/>
        </w:rPr>
        <w:t>I - XII 2025.</w:t>
      </w:r>
    </w:p>
    <w:p w:rsidR="00A17415" w:rsidRDefault="00A17415"/>
    <w:p w:rsidR="00A17415" w:rsidRDefault="00804179">
      <w:pPr>
        <w:keepNext/>
        <w:spacing w:line="240" w:lineRule="auto"/>
        <w:jc w:val="center"/>
      </w:pPr>
      <w:r>
        <w:rPr>
          <w:b/>
          <w:sz w:val="28"/>
        </w:rPr>
        <w:t>Izvještaj o prihodima i rashodima, primicima i izdacima</w:t>
      </w:r>
    </w:p>
    <w:p w:rsidR="00A17415" w:rsidRDefault="0080417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w:t>
            </w:r>
          </w:p>
        </w:tc>
        <w:tc>
          <w:tcPr>
            <w:tcW w:w="3180" w:type="dxa"/>
            <w:tcMar>
              <w:top w:w="0" w:type="dxa"/>
              <w:bottom w:w="0" w:type="dxa"/>
            </w:tcMar>
            <w:vAlign w:val="center"/>
          </w:tcPr>
          <w:p w:rsidR="00A17415" w:rsidRDefault="00804179">
            <w:pPr>
              <w:keepNext/>
              <w:keepLines/>
              <w:spacing w:after="0" w:line="240" w:lineRule="auto"/>
            </w:pPr>
            <w:r>
              <w:rPr>
                <w:sz w:val="18"/>
              </w:rPr>
              <w:t>PRIHODI POSLOVANJA (šifre 61+62+63+64+65+66+67+68)</w:t>
            </w:r>
          </w:p>
        </w:tc>
        <w:tc>
          <w:tcPr>
            <w:tcW w:w="700" w:type="dxa"/>
            <w:tcMar>
              <w:top w:w="0" w:type="dxa"/>
              <w:bottom w:w="0" w:type="dxa"/>
            </w:tcMar>
            <w:vAlign w:val="center"/>
          </w:tcPr>
          <w:p w:rsidR="00A17415" w:rsidRDefault="00804179">
            <w:pPr>
              <w:keepNext/>
              <w:keepLines/>
              <w:spacing w:after="0" w:line="240" w:lineRule="auto"/>
            </w:pPr>
            <w:r>
              <w:rPr>
                <w:sz w:val="18"/>
              </w:rPr>
              <w:t>6</w:t>
            </w:r>
          </w:p>
        </w:tc>
        <w:tc>
          <w:tcPr>
            <w:tcW w:w="1860" w:type="dxa"/>
            <w:tcMar>
              <w:top w:w="0" w:type="dxa"/>
              <w:bottom w:w="0" w:type="dxa"/>
            </w:tcMar>
            <w:vAlign w:val="center"/>
          </w:tcPr>
          <w:p w:rsidR="00A17415" w:rsidRDefault="00804179">
            <w:pPr>
              <w:keepNext/>
              <w:keepLines/>
              <w:spacing w:after="0" w:line="240" w:lineRule="auto"/>
              <w:jc w:val="right"/>
            </w:pPr>
            <w:r>
              <w:rPr>
                <w:sz w:val="18"/>
              </w:rPr>
              <w:t>2.317.131.715,42</w:t>
            </w:r>
          </w:p>
        </w:tc>
        <w:tc>
          <w:tcPr>
            <w:tcW w:w="1860" w:type="dxa"/>
            <w:tcMar>
              <w:top w:w="0" w:type="dxa"/>
              <w:bottom w:w="0" w:type="dxa"/>
            </w:tcMar>
            <w:vAlign w:val="center"/>
          </w:tcPr>
          <w:p w:rsidR="00A17415" w:rsidRDefault="00804179">
            <w:pPr>
              <w:keepNext/>
              <w:keepLines/>
              <w:spacing w:after="0" w:line="240" w:lineRule="auto"/>
              <w:jc w:val="right"/>
            </w:pPr>
            <w:r>
              <w:rPr>
                <w:sz w:val="18"/>
              </w:rPr>
              <w:t>2.545.430.830,50</w:t>
            </w:r>
          </w:p>
        </w:tc>
        <w:tc>
          <w:tcPr>
            <w:tcW w:w="700" w:type="dxa"/>
            <w:tcMar>
              <w:top w:w="0" w:type="dxa"/>
              <w:bottom w:w="0" w:type="dxa"/>
            </w:tcMar>
            <w:vAlign w:val="center"/>
          </w:tcPr>
          <w:p w:rsidR="00A17415" w:rsidRDefault="00804179">
            <w:pPr>
              <w:keepNext/>
              <w:keepLines/>
              <w:spacing w:after="0" w:line="240" w:lineRule="auto"/>
              <w:jc w:val="right"/>
            </w:pPr>
            <w:r>
              <w:rPr>
                <w:sz w:val="18"/>
              </w:rPr>
              <w:t>109,9</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w:t>
            </w:r>
          </w:p>
        </w:tc>
        <w:tc>
          <w:tcPr>
            <w:tcW w:w="3180" w:type="dxa"/>
            <w:tcMar>
              <w:top w:w="0" w:type="dxa"/>
              <w:bottom w:w="0" w:type="dxa"/>
            </w:tcMar>
            <w:vAlign w:val="center"/>
          </w:tcPr>
          <w:p w:rsidR="00A17415" w:rsidRDefault="00804179">
            <w:pPr>
              <w:keepNext/>
              <w:keepLines/>
              <w:spacing w:after="0" w:line="240" w:lineRule="auto"/>
            </w:pPr>
            <w:r>
              <w:rPr>
                <w:sz w:val="18"/>
              </w:rPr>
              <w:t>RASHODI POSLOVANJA (šifre 31+32+34+35+36+37+38)</w:t>
            </w:r>
          </w:p>
        </w:tc>
        <w:tc>
          <w:tcPr>
            <w:tcW w:w="700" w:type="dxa"/>
            <w:tcMar>
              <w:top w:w="0" w:type="dxa"/>
              <w:bottom w:w="0" w:type="dxa"/>
            </w:tcMar>
            <w:vAlign w:val="center"/>
          </w:tcPr>
          <w:p w:rsidR="00A17415" w:rsidRDefault="00804179">
            <w:pPr>
              <w:keepNext/>
              <w:keepLines/>
              <w:spacing w:after="0" w:line="240" w:lineRule="auto"/>
            </w:pPr>
            <w:r>
              <w:rPr>
                <w:sz w:val="18"/>
              </w:rPr>
              <w:t>3</w:t>
            </w:r>
          </w:p>
        </w:tc>
        <w:tc>
          <w:tcPr>
            <w:tcW w:w="1860" w:type="dxa"/>
            <w:tcMar>
              <w:top w:w="0" w:type="dxa"/>
              <w:bottom w:w="0" w:type="dxa"/>
            </w:tcMar>
            <w:vAlign w:val="center"/>
          </w:tcPr>
          <w:p w:rsidR="00A17415" w:rsidRDefault="00804179">
            <w:pPr>
              <w:keepNext/>
              <w:keepLines/>
              <w:spacing w:after="0" w:line="240" w:lineRule="auto"/>
              <w:jc w:val="right"/>
            </w:pPr>
            <w:r>
              <w:rPr>
                <w:sz w:val="18"/>
              </w:rPr>
              <w:t>2.199.052.312,80</w:t>
            </w:r>
          </w:p>
        </w:tc>
        <w:tc>
          <w:tcPr>
            <w:tcW w:w="1860" w:type="dxa"/>
            <w:tcMar>
              <w:top w:w="0" w:type="dxa"/>
              <w:bottom w:w="0" w:type="dxa"/>
            </w:tcMar>
            <w:vAlign w:val="center"/>
          </w:tcPr>
          <w:p w:rsidR="00A17415" w:rsidRDefault="00804179">
            <w:pPr>
              <w:keepNext/>
              <w:keepLines/>
              <w:spacing w:after="0" w:line="240" w:lineRule="auto"/>
              <w:jc w:val="right"/>
            </w:pPr>
            <w:r>
              <w:rPr>
                <w:sz w:val="18"/>
              </w:rPr>
              <w:t>2.259.646.115,74</w:t>
            </w:r>
          </w:p>
        </w:tc>
        <w:tc>
          <w:tcPr>
            <w:tcW w:w="700" w:type="dxa"/>
            <w:tcMar>
              <w:top w:w="0" w:type="dxa"/>
              <w:bottom w:w="0" w:type="dxa"/>
            </w:tcMar>
            <w:vAlign w:val="center"/>
          </w:tcPr>
          <w:p w:rsidR="00A17415" w:rsidRDefault="00804179">
            <w:pPr>
              <w:keepNext/>
              <w:keepLines/>
              <w:spacing w:after="0" w:line="240" w:lineRule="auto"/>
              <w:jc w:val="right"/>
            </w:pPr>
            <w:r>
              <w:rPr>
                <w:sz w:val="18"/>
              </w:rPr>
              <w:t>102,8</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b/>
                <w:sz w:val="18"/>
              </w:rPr>
              <w:t>VIŠAK PRIHODA POSLOVANJA (šifre 6-Z005)</w:t>
            </w:r>
          </w:p>
        </w:tc>
        <w:tc>
          <w:tcPr>
            <w:tcW w:w="700" w:type="dxa"/>
            <w:tcMar>
              <w:top w:w="0" w:type="dxa"/>
              <w:bottom w:w="0" w:type="dxa"/>
            </w:tcMar>
            <w:vAlign w:val="center"/>
          </w:tcPr>
          <w:p w:rsidR="00A17415" w:rsidRDefault="00804179">
            <w:pPr>
              <w:keepNext/>
              <w:keepLines/>
              <w:spacing w:after="0" w:line="240" w:lineRule="auto"/>
            </w:pPr>
            <w:r>
              <w:rPr>
                <w:b/>
                <w:sz w:val="18"/>
              </w:rPr>
              <w:t>X001</w:t>
            </w:r>
          </w:p>
        </w:tc>
        <w:tc>
          <w:tcPr>
            <w:tcW w:w="1860" w:type="dxa"/>
            <w:tcMar>
              <w:top w:w="0" w:type="dxa"/>
              <w:bottom w:w="0" w:type="dxa"/>
            </w:tcMar>
            <w:vAlign w:val="center"/>
          </w:tcPr>
          <w:p w:rsidR="00A17415" w:rsidRDefault="00804179">
            <w:pPr>
              <w:keepNext/>
              <w:keepLines/>
              <w:spacing w:after="0" w:line="240" w:lineRule="auto"/>
              <w:jc w:val="right"/>
            </w:pPr>
            <w:r>
              <w:rPr>
                <w:b/>
                <w:sz w:val="18"/>
              </w:rPr>
              <w:t>118.079.402,62</w:t>
            </w:r>
          </w:p>
        </w:tc>
        <w:tc>
          <w:tcPr>
            <w:tcW w:w="1860" w:type="dxa"/>
            <w:tcMar>
              <w:top w:w="0" w:type="dxa"/>
              <w:bottom w:w="0" w:type="dxa"/>
            </w:tcMar>
            <w:vAlign w:val="center"/>
          </w:tcPr>
          <w:p w:rsidR="00A17415" w:rsidRDefault="00804179">
            <w:pPr>
              <w:keepNext/>
              <w:keepLines/>
              <w:spacing w:after="0" w:line="240" w:lineRule="auto"/>
              <w:jc w:val="right"/>
            </w:pPr>
            <w:r>
              <w:rPr>
                <w:b/>
                <w:sz w:val="18"/>
              </w:rPr>
              <w:t>285.784.714,76</w:t>
            </w:r>
          </w:p>
        </w:tc>
        <w:tc>
          <w:tcPr>
            <w:tcW w:w="700" w:type="dxa"/>
            <w:tcMar>
              <w:top w:w="0" w:type="dxa"/>
              <w:bottom w:w="0" w:type="dxa"/>
            </w:tcMar>
            <w:vAlign w:val="center"/>
          </w:tcPr>
          <w:p w:rsidR="00A17415" w:rsidRDefault="00804179">
            <w:pPr>
              <w:keepNext/>
              <w:keepLines/>
              <w:spacing w:after="0" w:line="240" w:lineRule="auto"/>
              <w:jc w:val="right"/>
            </w:pPr>
            <w:r>
              <w:rPr>
                <w:b/>
                <w:sz w:val="18"/>
              </w:rPr>
              <w:t>242,0</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w:t>
            </w:r>
          </w:p>
        </w:tc>
        <w:tc>
          <w:tcPr>
            <w:tcW w:w="3180" w:type="dxa"/>
            <w:tcMar>
              <w:top w:w="0" w:type="dxa"/>
              <w:bottom w:w="0" w:type="dxa"/>
            </w:tcMar>
            <w:vAlign w:val="center"/>
          </w:tcPr>
          <w:p w:rsidR="00A17415" w:rsidRDefault="0080417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17415" w:rsidRDefault="00804179">
            <w:pPr>
              <w:keepNext/>
              <w:keepLines/>
              <w:spacing w:after="0" w:line="240" w:lineRule="auto"/>
            </w:pPr>
            <w:r>
              <w:rPr>
                <w:sz w:val="18"/>
              </w:rPr>
              <w:t>7</w:t>
            </w:r>
          </w:p>
        </w:tc>
        <w:tc>
          <w:tcPr>
            <w:tcW w:w="1860" w:type="dxa"/>
            <w:tcMar>
              <w:top w:w="0" w:type="dxa"/>
              <w:bottom w:w="0" w:type="dxa"/>
            </w:tcMar>
            <w:vAlign w:val="center"/>
          </w:tcPr>
          <w:p w:rsidR="00A17415" w:rsidRDefault="00804179">
            <w:pPr>
              <w:keepNext/>
              <w:keepLines/>
              <w:spacing w:after="0" w:line="240" w:lineRule="auto"/>
              <w:jc w:val="right"/>
            </w:pPr>
            <w:r>
              <w:rPr>
                <w:sz w:val="18"/>
              </w:rPr>
              <w:t>248.180.165,18</w:t>
            </w:r>
          </w:p>
        </w:tc>
        <w:tc>
          <w:tcPr>
            <w:tcW w:w="1860" w:type="dxa"/>
            <w:tcMar>
              <w:top w:w="0" w:type="dxa"/>
              <w:bottom w:w="0" w:type="dxa"/>
            </w:tcMar>
            <w:vAlign w:val="center"/>
          </w:tcPr>
          <w:p w:rsidR="00A17415" w:rsidRDefault="00804179">
            <w:pPr>
              <w:keepNext/>
              <w:keepLines/>
              <w:spacing w:after="0" w:line="240" w:lineRule="auto"/>
              <w:jc w:val="right"/>
            </w:pPr>
            <w:r>
              <w:rPr>
                <w:sz w:val="18"/>
              </w:rPr>
              <w:t>7.301.332,54</w:t>
            </w:r>
          </w:p>
        </w:tc>
        <w:tc>
          <w:tcPr>
            <w:tcW w:w="700" w:type="dxa"/>
            <w:tcMar>
              <w:top w:w="0" w:type="dxa"/>
              <w:bottom w:w="0" w:type="dxa"/>
            </w:tcMar>
            <w:vAlign w:val="center"/>
          </w:tcPr>
          <w:p w:rsidR="00A17415" w:rsidRDefault="00804179">
            <w:pPr>
              <w:keepNext/>
              <w:keepLines/>
              <w:spacing w:after="0" w:line="240" w:lineRule="auto"/>
              <w:jc w:val="right"/>
            </w:pPr>
            <w:r>
              <w:rPr>
                <w:sz w:val="18"/>
              </w:rPr>
              <w:t>2,9</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w:t>
            </w:r>
          </w:p>
        </w:tc>
        <w:tc>
          <w:tcPr>
            <w:tcW w:w="3180" w:type="dxa"/>
            <w:tcMar>
              <w:top w:w="0" w:type="dxa"/>
              <w:bottom w:w="0" w:type="dxa"/>
            </w:tcMar>
            <w:vAlign w:val="center"/>
          </w:tcPr>
          <w:p w:rsidR="00A17415" w:rsidRDefault="0080417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17415" w:rsidRDefault="00804179">
            <w:pPr>
              <w:keepNext/>
              <w:keepLines/>
              <w:spacing w:after="0" w:line="240" w:lineRule="auto"/>
            </w:pPr>
            <w:r>
              <w:rPr>
                <w:sz w:val="18"/>
              </w:rPr>
              <w:t>4</w:t>
            </w:r>
          </w:p>
        </w:tc>
        <w:tc>
          <w:tcPr>
            <w:tcW w:w="1860" w:type="dxa"/>
            <w:tcMar>
              <w:top w:w="0" w:type="dxa"/>
              <w:bottom w:w="0" w:type="dxa"/>
            </w:tcMar>
            <w:vAlign w:val="center"/>
          </w:tcPr>
          <w:p w:rsidR="00A17415" w:rsidRDefault="00804179">
            <w:pPr>
              <w:keepNext/>
              <w:keepLines/>
              <w:spacing w:after="0" w:line="240" w:lineRule="auto"/>
              <w:jc w:val="right"/>
            </w:pPr>
            <w:r>
              <w:rPr>
                <w:sz w:val="18"/>
              </w:rPr>
              <w:t>248.087.043,19</w:t>
            </w:r>
          </w:p>
        </w:tc>
        <w:tc>
          <w:tcPr>
            <w:tcW w:w="1860" w:type="dxa"/>
            <w:tcMar>
              <w:top w:w="0" w:type="dxa"/>
              <w:bottom w:w="0" w:type="dxa"/>
            </w:tcMar>
            <w:vAlign w:val="center"/>
          </w:tcPr>
          <w:p w:rsidR="00A17415" w:rsidRDefault="00804179">
            <w:pPr>
              <w:keepNext/>
              <w:keepLines/>
              <w:spacing w:after="0" w:line="240" w:lineRule="auto"/>
              <w:jc w:val="right"/>
            </w:pPr>
            <w:r>
              <w:rPr>
                <w:sz w:val="18"/>
              </w:rPr>
              <w:t>344.883.557,87</w:t>
            </w:r>
          </w:p>
        </w:tc>
        <w:tc>
          <w:tcPr>
            <w:tcW w:w="700" w:type="dxa"/>
            <w:tcMar>
              <w:top w:w="0" w:type="dxa"/>
              <w:bottom w:w="0" w:type="dxa"/>
            </w:tcMar>
            <w:vAlign w:val="center"/>
          </w:tcPr>
          <w:p w:rsidR="00A17415" w:rsidRDefault="00804179">
            <w:pPr>
              <w:keepNext/>
              <w:keepLines/>
              <w:spacing w:after="0" w:line="240" w:lineRule="auto"/>
              <w:jc w:val="right"/>
            </w:pPr>
            <w:r>
              <w:rPr>
                <w:sz w:val="18"/>
              </w:rPr>
              <w:t>139,0</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17415" w:rsidRDefault="00804179">
            <w:pPr>
              <w:keepNext/>
              <w:keepLines/>
              <w:spacing w:after="0" w:line="240" w:lineRule="auto"/>
            </w:pPr>
            <w:r>
              <w:rPr>
                <w:b/>
                <w:sz w:val="18"/>
              </w:rPr>
              <w:t>Y002</w:t>
            </w:r>
          </w:p>
        </w:tc>
        <w:tc>
          <w:tcPr>
            <w:tcW w:w="1860" w:type="dxa"/>
            <w:tcMar>
              <w:top w:w="0" w:type="dxa"/>
              <w:bottom w:w="0" w:type="dxa"/>
            </w:tcMar>
            <w:vAlign w:val="center"/>
          </w:tcPr>
          <w:p w:rsidR="00A17415" w:rsidRDefault="00804179">
            <w:pPr>
              <w:keepNext/>
              <w:keepLines/>
              <w:spacing w:after="0" w:line="240" w:lineRule="auto"/>
              <w:jc w:val="right"/>
            </w:pPr>
            <w:r>
              <w:rPr>
                <w:b/>
                <w:sz w:val="18"/>
              </w:rPr>
              <w:t>0,00</w:t>
            </w:r>
          </w:p>
        </w:tc>
        <w:tc>
          <w:tcPr>
            <w:tcW w:w="1860" w:type="dxa"/>
            <w:tcMar>
              <w:top w:w="0" w:type="dxa"/>
              <w:bottom w:w="0" w:type="dxa"/>
            </w:tcMar>
            <w:vAlign w:val="center"/>
          </w:tcPr>
          <w:p w:rsidR="00A17415" w:rsidRDefault="00804179">
            <w:pPr>
              <w:keepNext/>
              <w:keepLines/>
              <w:spacing w:after="0" w:line="240" w:lineRule="auto"/>
              <w:jc w:val="right"/>
            </w:pPr>
            <w:r>
              <w:rPr>
                <w:b/>
                <w:sz w:val="18"/>
              </w:rPr>
              <w:t>337.582.225,33</w:t>
            </w:r>
          </w:p>
        </w:tc>
        <w:tc>
          <w:tcPr>
            <w:tcW w:w="700" w:type="dxa"/>
            <w:tcMar>
              <w:top w:w="0" w:type="dxa"/>
              <w:bottom w:w="0" w:type="dxa"/>
            </w:tcMar>
            <w:vAlign w:val="center"/>
          </w:tcPr>
          <w:p w:rsidR="00A17415" w:rsidRDefault="00804179">
            <w:pPr>
              <w:keepNext/>
              <w:keepLines/>
              <w:spacing w:after="0" w:line="240" w:lineRule="auto"/>
              <w:jc w:val="right"/>
            </w:pPr>
            <w:r>
              <w:rPr>
                <w:b/>
                <w:sz w:val="18"/>
              </w:rPr>
              <w:t>-</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w:t>
            </w:r>
          </w:p>
        </w:tc>
        <w:tc>
          <w:tcPr>
            <w:tcW w:w="3180" w:type="dxa"/>
            <w:tcMar>
              <w:top w:w="0" w:type="dxa"/>
              <w:bottom w:w="0" w:type="dxa"/>
            </w:tcMar>
            <w:vAlign w:val="center"/>
          </w:tcPr>
          <w:p w:rsidR="00A17415" w:rsidRDefault="0080417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17415" w:rsidRDefault="00804179">
            <w:pPr>
              <w:keepNext/>
              <w:keepLines/>
              <w:spacing w:after="0" w:line="240" w:lineRule="auto"/>
            </w:pPr>
            <w:r>
              <w:rPr>
                <w:sz w:val="18"/>
              </w:rPr>
              <w:t>8</w:t>
            </w:r>
          </w:p>
        </w:tc>
        <w:tc>
          <w:tcPr>
            <w:tcW w:w="1860" w:type="dxa"/>
            <w:tcMar>
              <w:top w:w="0" w:type="dxa"/>
              <w:bottom w:w="0" w:type="dxa"/>
            </w:tcMar>
            <w:vAlign w:val="center"/>
          </w:tcPr>
          <w:p w:rsidR="00A17415" w:rsidRDefault="00804179">
            <w:pPr>
              <w:keepNext/>
              <w:keepLines/>
              <w:spacing w:after="0" w:line="240" w:lineRule="auto"/>
              <w:jc w:val="right"/>
            </w:pPr>
            <w:r>
              <w:rPr>
                <w:sz w:val="18"/>
              </w:rPr>
              <w:t>42.470.346,29</w:t>
            </w:r>
          </w:p>
        </w:tc>
        <w:tc>
          <w:tcPr>
            <w:tcW w:w="1860" w:type="dxa"/>
            <w:tcMar>
              <w:top w:w="0" w:type="dxa"/>
              <w:bottom w:w="0" w:type="dxa"/>
            </w:tcMar>
            <w:vAlign w:val="center"/>
          </w:tcPr>
          <w:p w:rsidR="00A17415" w:rsidRDefault="00804179">
            <w:pPr>
              <w:keepNext/>
              <w:keepLines/>
              <w:spacing w:after="0" w:line="240" w:lineRule="auto"/>
              <w:jc w:val="right"/>
            </w:pPr>
            <w:r>
              <w:rPr>
                <w:sz w:val="18"/>
              </w:rPr>
              <w:t>67.976.423,82</w:t>
            </w:r>
          </w:p>
        </w:tc>
        <w:tc>
          <w:tcPr>
            <w:tcW w:w="700" w:type="dxa"/>
            <w:tcMar>
              <w:top w:w="0" w:type="dxa"/>
              <w:bottom w:w="0" w:type="dxa"/>
            </w:tcMar>
            <w:vAlign w:val="center"/>
          </w:tcPr>
          <w:p w:rsidR="00A17415" w:rsidRDefault="00804179">
            <w:pPr>
              <w:keepNext/>
              <w:keepLines/>
              <w:spacing w:after="0" w:line="240" w:lineRule="auto"/>
              <w:jc w:val="right"/>
            </w:pPr>
            <w:r>
              <w:rPr>
                <w:sz w:val="18"/>
              </w:rPr>
              <w:t>160,1</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5</w:t>
            </w:r>
          </w:p>
        </w:tc>
        <w:tc>
          <w:tcPr>
            <w:tcW w:w="3180" w:type="dxa"/>
            <w:tcMar>
              <w:top w:w="0" w:type="dxa"/>
              <w:bottom w:w="0" w:type="dxa"/>
            </w:tcMar>
            <w:vAlign w:val="center"/>
          </w:tcPr>
          <w:p w:rsidR="00A17415" w:rsidRDefault="0080417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17415" w:rsidRDefault="00804179">
            <w:pPr>
              <w:keepNext/>
              <w:keepLines/>
              <w:spacing w:after="0" w:line="240" w:lineRule="auto"/>
            </w:pPr>
            <w:r>
              <w:rPr>
                <w:sz w:val="18"/>
              </w:rPr>
              <w:t>5</w:t>
            </w:r>
          </w:p>
        </w:tc>
        <w:tc>
          <w:tcPr>
            <w:tcW w:w="1860" w:type="dxa"/>
            <w:tcMar>
              <w:top w:w="0" w:type="dxa"/>
              <w:bottom w:w="0" w:type="dxa"/>
            </w:tcMar>
            <w:vAlign w:val="center"/>
          </w:tcPr>
          <w:p w:rsidR="00A17415" w:rsidRDefault="00804179">
            <w:pPr>
              <w:keepNext/>
              <w:keepLines/>
              <w:spacing w:after="0" w:line="240" w:lineRule="auto"/>
              <w:jc w:val="right"/>
            </w:pPr>
            <w:r>
              <w:rPr>
                <w:sz w:val="18"/>
              </w:rPr>
              <w:t>93.052.144,25</w:t>
            </w:r>
          </w:p>
        </w:tc>
        <w:tc>
          <w:tcPr>
            <w:tcW w:w="1860" w:type="dxa"/>
            <w:tcMar>
              <w:top w:w="0" w:type="dxa"/>
              <w:bottom w:w="0" w:type="dxa"/>
            </w:tcMar>
            <w:vAlign w:val="center"/>
          </w:tcPr>
          <w:p w:rsidR="00A17415" w:rsidRDefault="00804179">
            <w:pPr>
              <w:keepNext/>
              <w:keepLines/>
              <w:spacing w:after="0" w:line="240" w:lineRule="auto"/>
              <w:jc w:val="right"/>
            </w:pPr>
            <w:r>
              <w:rPr>
                <w:sz w:val="18"/>
              </w:rPr>
              <w:t>67.807.119,14</w:t>
            </w:r>
          </w:p>
        </w:tc>
        <w:tc>
          <w:tcPr>
            <w:tcW w:w="700" w:type="dxa"/>
            <w:tcMar>
              <w:top w:w="0" w:type="dxa"/>
              <w:bottom w:w="0" w:type="dxa"/>
            </w:tcMar>
            <w:vAlign w:val="center"/>
          </w:tcPr>
          <w:p w:rsidR="00A17415" w:rsidRDefault="00804179">
            <w:pPr>
              <w:keepNext/>
              <w:keepLines/>
              <w:spacing w:after="0" w:line="240" w:lineRule="auto"/>
              <w:jc w:val="right"/>
            </w:pPr>
            <w:r>
              <w:rPr>
                <w:sz w:val="18"/>
              </w:rPr>
              <w:t>72,9</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A17415" w:rsidRDefault="00804179">
            <w:pPr>
              <w:keepNext/>
              <w:keepLines/>
              <w:spacing w:after="0" w:line="240" w:lineRule="auto"/>
            </w:pPr>
            <w:r>
              <w:rPr>
                <w:b/>
                <w:sz w:val="18"/>
              </w:rPr>
              <w:t>X003</w:t>
            </w:r>
          </w:p>
        </w:tc>
        <w:tc>
          <w:tcPr>
            <w:tcW w:w="1860" w:type="dxa"/>
            <w:tcMar>
              <w:top w:w="0" w:type="dxa"/>
              <w:bottom w:w="0" w:type="dxa"/>
            </w:tcMar>
            <w:vAlign w:val="center"/>
          </w:tcPr>
          <w:p w:rsidR="00A17415" w:rsidRDefault="00804179">
            <w:pPr>
              <w:keepNext/>
              <w:keepLines/>
              <w:spacing w:after="0" w:line="240" w:lineRule="auto"/>
              <w:jc w:val="right"/>
            </w:pPr>
            <w:r>
              <w:rPr>
                <w:b/>
                <w:sz w:val="18"/>
              </w:rPr>
              <w:t>0,00</w:t>
            </w:r>
          </w:p>
        </w:tc>
        <w:tc>
          <w:tcPr>
            <w:tcW w:w="1860" w:type="dxa"/>
            <w:tcMar>
              <w:top w:w="0" w:type="dxa"/>
              <w:bottom w:w="0" w:type="dxa"/>
            </w:tcMar>
            <w:vAlign w:val="center"/>
          </w:tcPr>
          <w:p w:rsidR="00A17415" w:rsidRDefault="00804179">
            <w:pPr>
              <w:keepNext/>
              <w:keepLines/>
              <w:spacing w:after="0" w:line="240" w:lineRule="auto"/>
              <w:jc w:val="right"/>
            </w:pPr>
            <w:r>
              <w:rPr>
                <w:b/>
                <w:sz w:val="18"/>
              </w:rPr>
              <w:t>169.304,68</w:t>
            </w:r>
          </w:p>
        </w:tc>
        <w:tc>
          <w:tcPr>
            <w:tcW w:w="700" w:type="dxa"/>
            <w:tcMar>
              <w:top w:w="0" w:type="dxa"/>
              <w:bottom w:w="0" w:type="dxa"/>
            </w:tcMar>
            <w:vAlign w:val="center"/>
          </w:tcPr>
          <w:p w:rsidR="00A17415" w:rsidRDefault="00804179">
            <w:pPr>
              <w:keepNext/>
              <w:keepLines/>
              <w:spacing w:after="0" w:line="240" w:lineRule="auto"/>
              <w:jc w:val="right"/>
            </w:pPr>
            <w:r>
              <w:rPr>
                <w:b/>
                <w:sz w:val="18"/>
              </w:rPr>
              <w:t>-</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b/>
                <w:sz w:val="18"/>
              </w:rPr>
              <w:t>MANJAK PRIHODA I PRIMITAKA (šifre Y345-X678)</w:t>
            </w:r>
          </w:p>
        </w:tc>
        <w:tc>
          <w:tcPr>
            <w:tcW w:w="700" w:type="dxa"/>
            <w:tcMar>
              <w:top w:w="0" w:type="dxa"/>
              <w:bottom w:w="0" w:type="dxa"/>
            </w:tcMar>
            <w:vAlign w:val="center"/>
          </w:tcPr>
          <w:p w:rsidR="00A17415" w:rsidRDefault="00804179">
            <w:pPr>
              <w:keepNext/>
              <w:keepLines/>
              <w:spacing w:after="0" w:line="240" w:lineRule="auto"/>
            </w:pPr>
            <w:r>
              <w:rPr>
                <w:b/>
                <w:sz w:val="18"/>
              </w:rPr>
              <w:t>Y005</w:t>
            </w:r>
          </w:p>
        </w:tc>
        <w:tc>
          <w:tcPr>
            <w:tcW w:w="1860" w:type="dxa"/>
            <w:tcMar>
              <w:top w:w="0" w:type="dxa"/>
              <w:bottom w:w="0" w:type="dxa"/>
            </w:tcMar>
            <w:vAlign w:val="center"/>
          </w:tcPr>
          <w:p w:rsidR="00A17415" w:rsidRDefault="00804179">
            <w:pPr>
              <w:keepNext/>
              <w:keepLines/>
              <w:spacing w:after="0" w:line="240" w:lineRule="auto"/>
              <w:jc w:val="right"/>
            </w:pPr>
            <w:r>
              <w:rPr>
                <w:b/>
                <w:sz w:val="18"/>
              </w:rPr>
              <w:t>0,00</w:t>
            </w:r>
          </w:p>
        </w:tc>
        <w:tc>
          <w:tcPr>
            <w:tcW w:w="1860" w:type="dxa"/>
            <w:tcMar>
              <w:top w:w="0" w:type="dxa"/>
              <w:bottom w:w="0" w:type="dxa"/>
            </w:tcMar>
            <w:vAlign w:val="center"/>
          </w:tcPr>
          <w:p w:rsidR="00A17415" w:rsidRDefault="00804179">
            <w:pPr>
              <w:keepNext/>
              <w:keepLines/>
              <w:spacing w:after="0" w:line="240" w:lineRule="auto"/>
              <w:jc w:val="right"/>
            </w:pPr>
            <w:r>
              <w:rPr>
                <w:b/>
                <w:sz w:val="18"/>
              </w:rPr>
              <w:t>51.628.205,89</w:t>
            </w:r>
          </w:p>
        </w:tc>
        <w:tc>
          <w:tcPr>
            <w:tcW w:w="700" w:type="dxa"/>
            <w:tcMar>
              <w:top w:w="0" w:type="dxa"/>
              <w:bottom w:w="0" w:type="dxa"/>
            </w:tcMar>
            <w:vAlign w:val="center"/>
          </w:tcPr>
          <w:p w:rsidR="00A17415" w:rsidRDefault="00804179">
            <w:pPr>
              <w:keepNext/>
              <w:keepLines/>
              <w:spacing w:after="0" w:line="240" w:lineRule="auto"/>
              <w:jc w:val="right"/>
            </w:pPr>
            <w:r>
              <w:rPr>
                <w:b/>
                <w:sz w:val="18"/>
              </w:rPr>
              <w:t>-</w:t>
            </w:r>
          </w:p>
        </w:tc>
      </w:tr>
    </w:tbl>
    <w:p w:rsidR="00A17415" w:rsidRDefault="00A17415">
      <w:pPr>
        <w:spacing w:after="0"/>
      </w:pPr>
    </w:p>
    <w:p w:rsidR="00A17415" w:rsidRDefault="00804179" w:rsidP="00177CFE">
      <w:pPr>
        <w:jc w:val="both"/>
      </w:pPr>
      <w:r>
        <w:t>Grad Zagreb ustrojen je na temelju Zakona o LP(R)S (NN 33/01, 60/01, 129/05, 109/07, 125/08, 36/09, 150/11, 144/12, 19/13, 137/15, 123/17, 98/19, 144/20) i Zakona o područjima županija, gradova i općina u Republici Hrvatskoj (NN 86/06, 125/06, 16/07, 95/08, 46/10, 145/10, 37/13, 44/13, 45/13 i 110/15). Položaj ustrojstvo i djelokrug Grada Zagreba uređeni su Zakonom o Gradu Zagrebu (NN 62/01, 125/08, 36/09, 119/14, 98/19 i 144/20).</w:t>
      </w:r>
    </w:p>
    <w:p w:rsidR="00A17415" w:rsidRDefault="00804179" w:rsidP="00177CFE">
      <w:pPr>
        <w:jc w:val="both"/>
      </w:pPr>
      <w:r>
        <w:lastRenderedPageBreak/>
        <w:t>Za obavljanje poslova iz djelokruga Grada u 2024. godini ustrojeno je 16 gradskih upravnih tijela ( 13 Gradska ureda, 2 stručne službe i 1 zavod). Prema podacima iz Registra proračunskih korisnika Grad ima 329 proračunskih korisnika:</w:t>
      </w:r>
    </w:p>
    <w:p w:rsidR="00A17415" w:rsidRDefault="00804179">
      <w:r>
        <w:t>-          60 ustanova predškolskog odgoja,</w:t>
      </w:r>
    </w:p>
    <w:p w:rsidR="00A17415" w:rsidRDefault="00804179">
      <w:r>
        <w:t>-          116 osnovnih škola,</w:t>
      </w:r>
    </w:p>
    <w:p w:rsidR="00A17415" w:rsidRDefault="00804179">
      <w:r>
        <w:t>-          76 srednjih škola i domova učenika, </w:t>
      </w:r>
    </w:p>
    <w:p w:rsidR="00A17415" w:rsidRDefault="00804179">
      <w:r>
        <w:t>-          35 ustanova kulture,</w:t>
      </w:r>
    </w:p>
    <w:p w:rsidR="00A17415" w:rsidRDefault="00804179">
      <w:r>
        <w:t>-          19 zdravstvenih ustanova,</w:t>
      </w:r>
    </w:p>
    <w:p w:rsidR="00A17415" w:rsidRDefault="00804179">
      <w:r>
        <w:t>-          16 ustanova socijalne skrbi,</w:t>
      </w:r>
    </w:p>
    <w:p w:rsidR="00A17415" w:rsidRDefault="00804179">
      <w:r>
        <w:t>-          2 ustanove u poljoprivredi,</w:t>
      </w:r>
    </w:p>
    <w:p w:rsidR="00A17415" w:rsidRDefault="00804179">
      <w:r>
        <w:t>-          Ustanova za upravljanje sportskim objektima,</w:t>
      </w:r>
    </w:p>
    <w:p w:rsidR="00A17415" w:rsidRDefault="00804179">
      <w:r>
        <w:t>-          1 ustanova za skrb o braniteljima</w:t>
      </w:r>
    </w:p>
    <w:p w:rsidR="00A17415" w:rsidRDefault="00804179">
      <w:r>
        <w:t>-          Razvojna agencija Zagreb za koordinaciju i poticanje regionalnog razvoja</w:t>
      </w:r>
    </w:p>
    <w:p w:rsidR="00A17415" w:rsidRDefault="00804179">
      <w:r>
        <w:t>-          Zavod za prostorno uređenje Grada Zagreba i </w:t>
      </w:r>
    </w:p>
    <w:p w:rsidR="00A17415" w:rsidRDefault="00804179">
      <w:r>
        <w:t>-          Javna vatrogasna postrojba Grada Zagreba.</w:t>
      </w:r>
    </w:p>
    <w:p w:rsidR="00A17415" w:rsidRDefault="00804179">
      <w:r>
        <w:t> </w:t>
      </w:r>
    </w:p>
    <w:p w:rsidR="00A17415" w:rsidRDefault="00804179" w:rsidP="00177CFE">
      <w:pPr>
        <w:jc w:val="both"/>
      </w:pPr>
      <w:r>
        <w:t xml:space="preserve">U 2025. godini su Umjetnička plesna škola Silvije Hercigonje i Glazbena škola Zlatka </w:t>
      </w:r>
      <w:proofErr w:type="spellStart"/>
      <w:r>
        <w:t>Grgoševića</w:t>
      </w:r>
      <w:proofErr w:type="spellEnd"/>
      <w:r>
        <w:t xml:space="preserve"> promijenile status iz osnovnih u srednje škole tako da se od 1.1.2025. konsolidiraju u okviru Glave srednjeg školstva.</w:t>
      </w:r>
    </w:p>
    <w:p w:rsidR="00A17415" w:rsidRDefault="00804179" w:rsidP="00177CFE">
      <w:pPr>
        <w:jc w:val="both"/>
      </w:pPr>
      <w:r>
        <w:t>Grad Zagreb vodi poslovne knjige i sastavlja financijske izvještaje prema proračunskom računovodstvu u skladu sa Zakonom o proračunu (NN 87/08, 136/12 i 15/15) i Pravilnikom o proračunskom računovodstvu i računskom planu (NN 158/23 i 154/24).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 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2025. godine.</w:t>
      </w:r>
    </w:p>
    <w:p w:rsidR="00A17415" w:rsidRDefault="00804179" w:rsidP="00177CFE">
      <w:pPr>
        <w:jc w:val="both"/>
      </w:pPr>
      <w:r>
        <w:br/>
      </w:r>
    </w:p>
    <w:p w:rsidR="00A17415" w:rsidRDefault="00804179">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611</w:t>
            </w:r>
          </w:p>
        </w:tc>
        <w:tc>
          <w:tcPr>
            <w:tcW w:w="3180" w:type="dxa"/>
            <w:tcMar>
              <w:top w:w="0" w:type="dxa"/>
              <w:bottom w:w="0" w:type="dxa"/>
            </w:tcMar>
            <w:vAlign w:val="center"/>
          </w:tcPr>
          <w:p w:rsidR="00A17415" w:rsidRDefault="00804179">
            <w:pPr>
              <w:keepNext/>
              <w:keepLines/>
              <w:spacing w:after="0" w:line="240" w:lineRule="auto"/>
            </w:pPr>
            <w:r>
              <w:rPr>
                <w:sz w:val="18"/>
              </w:rPr>
              <w:t>Porez na dohodak (šifre 6111 do 6116 - 6117 - 6119)</w:t>
            </w:r>
          </w:p>
        </w:tc>
        <w:tc>
          <w:tcPr>
            <w:tcW w:w="700" w:type="dxa"/>
            <w:tcMar>
              <w:top w:w="0" w:type="dxa"/>
              <w:bottom w:w="0" w:type="dxa"/>
            </w:tcMar>
            <w:vAlign w:val="center"/>
          </w:tcPr>
          <w:p w:rsidR="00A17415" w:rsidRDefault="00804179">
            <w:pPr>
              <w:keepNext/>
              <w:keepLines/>
              <w:spacing w:after="0" w:line="240" w:lineRule="auto"/>
            </w:pPr>
            <w:r>
              <w:rPr>
                <w:sz w:val="18"/>
              </w:rPr>
              <w:t>611</w:t>
            </w:r>
          </w:p>
        </w:tc>
        <w:tc>
          <w:tcPr>
            <w:tcW w:w="1860" w:type="dxa"/>
            <w:tcMar>
              <w:top w:w="0" w:type="dxa"/>
              <w:bottom w:w="0" w:type="dxa"/>
            </w:tcMar>
            <w:vAlign w:val="center"/>
          </w:tcPr>
          <w:p w:rsidR="00A17415" w:rsidRDefault="00804179">
            <w:pPr>
              <w:keepNext/>
              <w:keepLines/>
              <w:spacing w:after="0" w:line="240" w:lineRule="auto"/>
              <w:jc w:val="right"/>
            </w:pPr>
            <w:r>
              <w:rPr>
                <w:sz w:val="18"/>
              </w:rPr>
              <w:t>1.209.441.868,16</w:t>
            </w:r>
          </w:p>
        </w:tc>
        <w:tc>
          <w:tcPr>
            <w:tcW w:w="1860" w:type="dxa"/>
            <w:tcMar>
              <w:top w:w="0" w:type="dxa"/>
              <w:bottom w:w="0" w:type="dxa"/>
            </w:tcMar>
            <w:vAlign w:val="center"/>
          </w:tcPr>
          <w:p w:rsidR="00A17415" w:rsidRDefault="00804179">
            <w:pPr>
              <w:keepNext/>
              <w:keepLines/>
              <w:spacing w:after="0" w:line="240" w:lineRule="auto"/>
              <w:jc w:val="right"/>
            </w:pPr>
            <w:r>
              <w:rPr>
                <w:sz w:val="18"/>
              </w:rPr>
              <w:t>1.345.986.665,00</w:t>
            </w:r>
          </w:p>
        </w:tc>
        <w:tc>
          <w:tcPr>
            <w:tcW w:w="700" w:type="dxa"/>
            <w:tcMar>
              <w:top w:w="0" w:type="dxa"/>
              <w:bottom w:w="0" w:type="dxa"/>
            </w:tcMar>
            <w:vAlign w:val="center"/>
          </w:tcPr>
          <w:p w:rsidR="00A17415" w:rsidRDefault="00804179">
            <w:pPr>
              <w:keepNext/>
              <w:keepLines/>
              <w:spacing w:after="0" w:line="240" w:lineRule="auto"/>
              <w:jc w:val="right"/>
            </w:pPr>
            <w:r>
              <w:rPr>
                <w:sz w:val="18"/>
              </w:rPr>
              <w:t>111,3</w:t>
            </w:r>
          </w:p>
        </w:tc>
      </w:tr>
    </w:tbl>
    <w:p w:rsidR="00A17415" w:rsidRDefault="00A17415">
      <w:pPr>
        <w:spacing w:after="0"/>
      </w:pPr>
    </w:p>
    <w:p w:rsidR="00A17415" w:rsidRDefault="00804179">
      <w:pPr>
        <w:jc w:val="both"/>
      </w:pPr>
      <w:r>
        <w:t>Prihodi od poreza na dohodak bilježe povećanje od 11% u odnosu na prethodno razdoblje, a veće ostvarenje prihoda od poreza na dohodak rezultat je rasta plaća stanovnika grada Zagreba i prijavljivanja dugoročnog najma nekretnina.</w:t>
      </w:r>
    </w:p>
    <w:p w:rsidR="00A17415" w:rsidRDefault="00A17415"/>
    <w:p w:rsidR="00A17415" w:rsidRDefault="0080417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6111</w:t>
            </w:r>
          </w:p>
        </w:tc>
        <w:tc>
          <w:tcPr>
            <w:tcW w:w="3180" w:type="dxa"/>
            <w:tcMar>
              <w:top w:w="0" w:type="dxa"/>
              <w:bottom w:w="0" w:type="dxa"/>
            </w:tcMar>
            <w:vAlign w:val="center"/>
          </w:tcPr>
          <w:p w:rsidR="00A17415" w:rsidRDefault="00804179">
            <w:pPr>
              <w:keepNext/>
              <w:keepLines/>
              <w:spacing w:after="0" w:line="240" w:lineRule="auto"/>
            </w:pPr>
            <w:r>
              <w:rPr>
                <w:sz w:val="18"/>
              </w:rPr>
              <w:t>Porez na dohodak od nesamostalnog rada</w:t>
            </w:r>
          </w:p>
        </w:tc>
        <w:tc>
          <w:tcPr>
            <w:tcW w:w="700" w:type="dxa"/>
            <w:tcMar>
              <w:top w:w="0" w:type="dxa"/>
              <w:bottom w:w="0" w:type="dxa"/>
            </w:tcMar>
            <w:vAlign w:val="center"/>
          </w:tcPr>
          <w:p w:rsidR="00A17415" w:rsidRDefault="00804179">
            <w:pPr>
              <w:keepNext/>
              <w:keepLines/>
              <w:spacing w:after="0" w:line="240" w:lineRule="auto"/>
            </w:pPr>
            <w:r>
              <w:rPr>
                <w:sz w:val="18"/>
              </w:rPr>
              <w:t>6111</w:t>
            </w:r>
          </w:p>
        </w:tc>
        <w:tc>
          <w:tcPr>
            <w:tcW w:w="1860" w:type="dxa"/>
            <w:tcMar>
              <w:top w:w="0" w:type="dxa"/>
              <w:bottom w:w="0" w:type="dxa"/>
            </w:tcMar>
            <w:vAlign w:val="center"/>
          </w:tcPr>
          <w:p w:rsidR="00A17415" w:rsidRDefault="00804179">
            <w:pPr>
              <w:keepNext/>
              <w:keepLines/>
              <w:spacing w:after="0" w:line="240" w:lineRule="auto"/>
              <w:jc w:val="right"/>
            </w:pPr>
            <w:r>
              <w:rPr>
                <w:sz w:val="18"/>
              </w:rPr>
              <w:t>1.044.858.882,10</w:t>
            </w:r>
          </w:p>
        </w:tc>
        <w:tc>
          <w:tcPr>
            <w:tcW w:w="1860" w:type="dxa"/>
            <w:tcMar>
              <w:top w:w="0" w:type="dxa"/>
              <w:bottom w:w="0" w:type="dxa"/>
            </w:tcMar>
            <w:vAlign w:val="center"/>
          </w:tcPr>
          <w:p w:rsidR="00A17415" w:rsidRDefault="00804179">
            <w:pPr>
              <w:keepNext/>
              <w:keepLines/>
              <w:spacing w:after="0" w:line="240" w:lineRule="auto"/>
              <w:jc w:val="right"/>
            </w:pPr>
            <w:r>
              <w:rPr>
                <w:sz w:val="18"/>
              </w:rPr>
              <w:t>1.163.398.162,64</w:t>
            </w:r>
          </w:p>
        </w:tc>
        <w:tc>
          <w:tcPr>
            <w:tcW w:w="700" w:type="dxa"/>
            <w:tcMar>
              <w:top w:w="0" w:type="dxa"/>
              <w:bottom w:w="0" w:type="dxa"/>
            </w:tcMar>
            <w:vAlign w:val="center"/>
          </w:tcPr>
          <w:p w:rsidR="00A17415" w:rsidRDefault="00804179">
            <w:pPr>
              <w:keepNext/>
              <w:keepLines/>
              <w:spacing w:after="0" w:line="240" w:lineRule="auto"/>
              <w:jc w:val="right"/>
            </w:pPr>
            <w:r>
              <w:rPr>
                <w:sz w:val="18"/>
              </w:rPr>
              <w:t>111,3</w:t>
            </w:r>
          </w:p>
        </w:tc>
      </w:tr>
    </w:tbl>
    <w:p w:rsidR="00A17415" w:rsidRDefault="00A17415">
      <w:pPr>
        <w:spacing w:after="0"/>
      </w:pPr>
    </w:p>
    <w:p w:rsidR="00A17415" w:rsidRDefault="00804179">
      <w:pPr>
        <w:jc w:val="both"/>
      </w:pPr>
      <w:r>
        <w:t>Prihodi od poreza na dohodak od nesamostalnog rada u 2025. ostvareni su više nego prethodne godine zbog rasta plaća građana.</w:t>
      </w:r>
    </w:p>
    <w:p w:rsidR="00A17415" w:rsidRDefault="00A17415"/>
    <w:p w:rsidR="00A17415" w:rsidRDefault="0080417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6113</w:t>
            </w:r>
          </w:p>
        </w:tc>
        <w:tc>
          <w:tcPr>
            <w:tcW w:w="3180" w:type="dxa"/>
            <w:tcMar>
              <w:top w:w="0" w:type="dxa"/>
              <w:bottom w:w="0" w:type="dxa"/>
            </w:tcMar>
            <w:vAlign w:val="center"/>
          </w:tcPr>
          <w:p w:rsidR="00A17415" w:rsidRDefault="00804179">
            <w:pPr>
              <w:keepNext/>
              <w:keepLines/>
              <w:spacing w:after="0" w:line="240" w:lineRule="auto"/>
            </w:pPr>
            <w:r>
              <w:rPr>
                <w:sz w:val="18"/>
              </w:rPr>
              <w:t>Porez na dohodak od imovine i imovinskih prava</w:t>
            </w:r>
          </w:p>
        </w:tc>
        <w:tc>
          <w:tcPr>
            <w:tcW w:w="700" w:type="dxa"/>
            <w:tcMar>
              <w:top w:w="0" w:type="dxa"/>
              <w:bottom w:w="0" w:type="dxa"/>
            </w:tcMar>
            <w:vAlign w:val="center"/>
          </w:tcPr>
          <w:p w:rsidR="00A17415" w:rsidRDefault="00804179">
            <w:pPr>
              <w:keepNext/>
              <w:keepLines/>
              <w:spacing w:after="0" w:line="240" w:lineRule="auto"/>
            </w:pPr>
            <w:r>
              <w:rPr>
                <w:sz w:val="18"/>
              </w:rPr>
              <w:t>6113</w:t>
            </w:r>
          </w:p>
        </w:tc>
        <w:tc>
          <w:tcPr>
            <w:tcW w:w="1860" w:type="dxa"/>
            <w:tcMar>
              <w:top w:w="0" w:type="dxa"/>
              <w:bottom w:w="0" w:type="dxa"/>
            </w:tcMar>
            <w:vAlign w:val="center"/>
          </w:tcPr>
          <w:p w:rsidR="00A17415" w:rsidRDefault="00804179">
            <w:pPr>
              <w:keepNext/>
              <w:keepLines/>
              <w:spacing w:after="0" w:line="240" w:lineRule="auto"/>
              <w:jc w:val="right"/>
            </w:pPr>
            <w:r>
              <w:rPr>
                <w:sz w:val="18"/>
              </w:rPr>
              <w:t>32.957.636,06</w:t>
            </w:r>
          </w:p>
        </w:tc>
        <w:tc>
          <w:tcPr>
            <w:tcW w:w="1860" w:type="dxa"/>
            <w:tcMar>
              <w:top w:w="0" w:type="dxa"/>
              <w:bottom w:w="0" w:type="dxa"/>
            </w:tcMar>
            <w:vAlign w:val="center"/>
          </w:tcPr>
          <w:p w:rsidR="00A17415" w:rsidRDefault="00804179">
            <w:pPr>
              <w:keepNext/>
              <w:keepLines/>
              <w:spacing w:after="0" w:line="240" w:lineRule="auto"/>
              <w:jc w:val="right"/>
            </w:pPr>
            <w:r>
              <w:rPr>
                <w:sz w:val="18"/>
              </w:rPr>
              <w:t>43.578.780,55</w:t>
            </w:r>
          </w:p>
        </w:tc>
        <w:tc>
          <w:tcPr>
            <w:tcW w:w="700" w:type="dxa"/>
            <w:tcMar>
              <w:top w:w="0" w:type="dxa"/>
              <w:bottom w:w="0" w:type="dxa"/>
            </w:tcMar>
            <w:vAlign w:val="center"/>
          </w:tcPr>
          <w:p w:rsidR="00A17415" w:rsidRDefault="00804179">
            <w:pPr>
              <w:keepNext/>
              <w:keepLines/>
              <w:spacing w:after="0" w:line="240" w:lineRule="auto"/>
              <w:jc w:val="right"/>
            </w:pPr>
            <w:r>
              <w:rPr>
                <w:sz w:val="18"/>
              </w:rPr>
              <w:t>132,2</w:t>
            </w:r>
          </w:p>
        </w:tc>
      </w:tr>
    </w:tbl>
    <w:p w:rsidR="00A17415" w:rsidRDefault="00A17415">
      <w:pPr>
        <w:spacing w:after="0"/>
      </w:pPr>
    </w:p>
    <w:p w:rsidR="00A17415" w:rsidRDefault="00804179">
      <w:pPr>
        <w:jc w:val="both"/>
      </w:pPr>
      <w:r>
        <w:t>U 2025. prihodi od poreza na dohodak od imovine i imovinskih prava su se povećali, u odnosu na isto razdoblje prethodne godine, s obzirom da su porezni obveznici odlučili prijaviti najam/zakup nekretnine kako bi ostvarili pravo na oslobođenje od plaćanja poreza na nekretnine.</w:t>
      </w:r>
    </w:p>
    <w:p w:rsidR="00A17415" w:rsidRDefault="00A17415"/>
    <w:p w:rsidR="00A17415" w:rsidRDefault="0080417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6114</w:t>
            </w:r>
          </w:p>
        </w:tc>
        <w:tc>
          <w:tcPr>
            <w:tcW w:w="3180" w:type="dxa"/>
            <w:tcMar>
              <w:top w:w="0" w:type="dxa"/>
              <w:bottom w:w="0" w:type="dxa"/>
            </w:tcMar>
            <w:vAlign w:val="center"/>
          </w:tcPr>
          <w:p w:rsidR="00A17415" w:rsidRDefault="00804179">
            <w:pPr>
              <w:keepNext/>
              <w:keepLines/>
              <w:spacing w:after="0" w:line="240" w:lineRule="auto"/>
            </w:pPr>
            <w:r>
              <w:rPr>
                <w:sz w:val="18"/>
              </w:rPr>
              <w:t>Porez na dohodak od kapitala</w:t>
            </w:r>
          </w:p>
        </w:tc>
        <w:tc>
          <w:tcPr>
            <w:tcW w:w="700" w:type="dxa"/>
            <w:tcMar>
              <w:top w:w="0" w:type="dxa"/>
              <w:bottom w:w="0" w:type="dxa"/>
            </w:tcMar>
            <w:vAlign w:val="center"/>
          </w:tcPr>
          <w:p w:rsidR="00A17415" w:rsidRDefault="00804179">
            <w:pPr>
              <w:keepNext/>
              <w:keepLines/>
              <w:spacing w:after="0" w:line="240" w:lineRule="auto"/>
            </w:pPr>
            <w:r>
              <w:rPr>
                <w:sz w:val="18"/>
              </w:rPr>
              <w:t>6114</w:t>
            </w:r>
          </w:p>
        </w:tc>
        <w:tc>
          <w:tcPr>
            <w:tcW w:w="1860" w:type="dxa"/>
            <w:tcMar>
              <w:top w:w="0" w:type="dxa"/>
              <w:bottom w:w="0" w:type="dxa"/>
            </w:tcMar>
            <w:vAlign w:val="center"/>
          </w:tcPr>
          <w:p w:rsidR="00A17415" w:rsidRDefault="00804179">
            <w:pPr>
              <w:keepNext/>
              <w:keepLines/>
              <w:spacing w:after="0" w:line="240" w:lineRule="auto"/>
              <w:jc w:val="right"/>
            </w:pPr>
            <w:r>
              <w:rPr>
                <w:sz w:val="18"/>
              </w:rPr>
              <w:t>138.805.048,96</w:t>
            </w:r>
          </w:p>
        </w:tc>
        <w:tc>
          <w:tcPr>
            <w:tcW w:w="1860" w:type="dxa"/>
            <w:tcMar>
              <w:top w:w="0" w:type="dxa"/>
              <w:bottom w:w="0" w:type="dxa"/>
            </w:tcMar>
            <w:vAlign w:val="center"/>
          </w:tcPr>
          <w:p w:rsidR="00A17415" w:rsidRDefault="00804179">
            <w:pPr>
              <w:keepNext/>
              <w:keepLines/>
              <w:spacing w:after="0" w:line="240" w:lineRule="auto"/>
              <w:jc w:val="right"/>
            </w:pPr>
            <w:r>
              <w:rPr>
                <w:sz w:val="18"/>
              </w:rPr>
              <w:t>150.687.364,26</w:t>
            </w:r>
          </w:p>
        </w:tc>
        <w:tc>
          <w:tcPr>
            <w:tcW w:w="700" w:type="dxa"/>
            <w:tcMar>
              <w:top w:w="0" w:type="dxa"/>
              <w:bottom w:w="0" w:type="dxa"/>
            </w:tcMar>
            <w:vAlign w:val="center"/>
          </w:tcPr>
          <w:p w:rsidR="00A17415" w:rsidRDefault="00804179">
            <w:pPr>
              <w:keepNext/>
              <w:keepLines/>
              <w:spacing w:after="0" w:line="240" w:lineRule="auto"/>
              <w:jc w:val="right"/>
            </w:pPr>
            <w:r>
              <w:rPr>
                <w:sz w:val="18"/>
              </w:rPr>
              <w:t>108,6</w:t>
            </w:r>
          </w:p>
        </w:tc>
      </w:tr>
    </w:tbl>
    <w:p w:rsidR="00A17415" w:rsidRDefault="00A17415">
      <w:pPr>
        <w:spacing w:after="0"/>
      </w:pPr>
    </w:p>
    <w:p w:rsidR="00A17415" w:rsidRDefault="00804179">
      <w:pPr>
        <w:jc w:val="both"/>
      </w:pPr>
      <w:r>
        <w:t>U 2025. povećani su prihodi od dohotka od kapitala s obzirom na sve veća ulaganja obveznika u financijsku imovinu, kao i sve veći broj obveznika poreza na dohodak od kapitala (kako iz tuzemstva tako i iz inozemstva).</w:t>
      </w:r>
    </w:p>
    <w:p w:rsidR="00A17415" w:rsidRDefault="00A17415"/>
    <w:p w:rsidR="00A17415" w:rsidRDefault="0080417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6131</w:t>
            </w:r>
          </w:p>
        </w:tc>
        <w:tc>
          <w:tcPr>
            <w:tcW w:w="3180" w:type="dxa"/>
            <w:tcMar>
              <w:top w:w="0" w:type="dxa"/>
              <w:bottom w:w="0" w:type="dxa"/>
            </w:tcMar>
            <w:vAlign w:val="center"/>
          </w:tcPr>
          <w:p w:rsidR="00A17415" w:rsidRDefault="00804179">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A17415" w:rsidRDefault="00804179">
            <w:pPr>
              <w:keepNext/>
              <w:keepLines/>
              <w:spacing w:after="0" w:line="240" w:lineRule="auto"/>
            </w:pPr>
            <w:r>
              <w:rPr>
                <w:sz w:val="18"/>
              </w:rPr>
              <w:t>6131</w:t>
            </w:r>
          </w:p>
        </w:tc>
        <w:tc>
          <w:tcPr>
            <w:tcW w:w="1860" w:type="dxa"/>
            <w:tcMar>
              <w:top w:w="0" w:type="dxa"/>
              <w:bottom w:w="0" w:type="dxa"/>
            </w:tcMar>
            <w:vAlign w:val="center"/>
          </w:tcPr>
          <w:p w:rsidR="00A17415" w:rsidRDefault="00804179">
            <w:pPr>
              <w:keepNext/>
              <w:keepLines/>
              <w:spacing w:after="0" w:line="240" w:lineRule="auto"/>
              <w:jc w:val="right"/>
            </w:pPr>
            <w:r>
              <w:rPr>
                <w:sz w:val="18"/>
              </w:rPr>
              <w:t>422.855,65</w:t>
            </w:r>
          </w:p>
        </w:tc>
        <w:tc>
          <w:tcPr>
            <w:tcW w:w="1860" w:type="dxa"/>
            <w:tcMar>
              <w:top w:w="0" w:type="dxa"/>
              <w:bottom w:w="0" w:type="dxa"/>
            </w:tcMar>
            <w:vAlign w:val="center"/>
          </w:tcPr>
          <w:p w:rsidR="00A17415" w:rsidRDefault="00804179">
            <w:pPr>
              <w:keepNext/>
              <w:keepLines/>
              <w:spacing w:after="0" w:line="240" w:lineRule="auto"/>
              <w:jc w:val="right"/>
            </w:pPr>
            <w:r>
              <w:rPr>
                <w:sz w:val="18"/>
              </w:rPr>
              <w:t>1.141.101,67</w:t>
            </w:r>
          </w:p>
        </w:tc>
        <w:tc>
          <w:tcPr>
            <w:tcW w:w="700" w:type="dxa"/>
            <w:tcMar>
              <w:top w:w="0" w:type="dxa"/>
              <w:bottom w:w="0" w:type="dxa"/>
            </w:tcMar>
            <w:vAlign w:val="center"/>
          </w:tcPr>
          <w:p w:rsidR="00A17415" w:rsidRDefault="00804179">
            <w:pPr>
              <w:keepNext/>
              <w:keepLines/>
              <w:spacing w:after="0" w:line="240" w:lineRule="auto"/>
              <w:jc w:val="right"/>
            </w:pPr>
            <w:r>
              <w:rPr>
                <w:sz w:val="18"/>
              </w:rPr>
              <w:t>269,9</w:t>
            </w:r>
          </w:p>
        </w:tc>
      </w:tr>
    </w:tbl>
    <w:p w:rsidR="00A17415" w:rsidRDefault="00A17415">
      <w:pPr>
        <w:spacing w:after="0"/>
      </w:pPr>
    </w:p>
    <w:p w:rsidR="00A17415" w:rsidRDefault="00804179">
      <w:pPr>
        <w:jc w:val="both"/>
      </w:pPr>
      <w:r>
        <w:t>Stalni porezi na nepokretnu imovinu ostvareni su više nego prethodne godine, a ostvareni su manjim dijelom od podmirenja duga poreza na kuće za odmor iz prethodne godine i većim dijelom zbog naplate poreza na nekretnine za koji je izvršen razrez u posljednjem tromjesečju 2025.</w:t>
      </w:r>
    </w:p>
    <w:p w:rsidR="00A17415" w:rsidRDefault="00A17415"/>
    <w:p w:rsidR="00A17415" w:rsidRDefault="0080417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6142</w:t>
            </w:r>
          </w:p>
        </w:tc>
        <w:tc>
          <w:tcPr>
            <w:tcW w:w="3180" w:type="dxa"/>
            <w:tcMar>
              <w:top w:w="0" w:type="dxa"/>
              <w:bottom w:w="0" w:type="dxa"/>
            </w:tcMar>
            <w:vAlign w:val="center"/>
          </w:tcPr>
          <w:p w:rsidR="00A17415" w:rsidRDefault="00804179">
            <w:pPr>
              <w:keepNext/>
              <w:keepLines/>
              <w:spacing w:after="0" w:line="240" w:lineRule="auto"/>
            </w:pPr>
            <w:r>
              <w:rPr>
                <w:sz w:val="18"/>
              </w:rPr>
              <w:t>Porez na promet</w:t>
            </w:r>
          </w:p>
        </w:tc>
        <w:tc>
          <w:tcPr>
            <w:tcW w:w="700" w:type="dxa"/>
            <w:tcMar>
              <w:top w:w="0" w:type="dxa"/>
              <w:bottom w:w="0" w:type="dxa"/>
            </w:tcMar>
            <w:vAlign w:val="center"/>
          </w:tcPr>
          <w:p w:rsidR="00A17415" w:rsidRDefault="00804179">
            <w:pPr>
              <w:keepNext/>
              <w:keepLines/>
              <w:spacing w:after="0" w:line="240" w:lineRule="auto"/>
            </w:pPr>
            <w:r>
              <w:rPr>
                <w:sz w:val="18"/>
              </w:rPr>
              <w:t>6142</w:t>
            </w:r>
          </w:p>
        </w:tc>
        <w:tc>
          <w:tcPr>
            <w:tcW w:w="1860" w:type="dxa"/>
            <w:tcMar>
              <w:top w:w="0" w:type="dxa"/>
              <w:bottom w:w="0" w:type="dxa"/>
            </w:tcMar>
            <w:vAlign w:val="center"/>
          </w:tcPr>
          <w:p w:rsidR="00A17415" w:rsidRDefault="00804179">
            <w:pPr>
              <w:keepNext/>
              <w:keepLines/>
              <w:spacing w:after="0" w:line="240" w:lineRule="auto"/>
              <w:jc w:val="right"/>
            </w:pPr>
            <w:r>
              <w:rPr>
                <w:sz w:val="18"/>
              </w:rPr>
              <w:t>41.066,88</w:t>
            </w:r>
          </w:p>
        </w:tc>
        <w:tc>
          <w:tcPr>
            <w:tcW w:w="1860" w:type="dxa"/>
            <w:tcMar>
              <w:top w:w="0" w:type="dxa"/>
              <w:bottom w:w="0" w:type="dxa"/>
            </w:tcMar>
            <w:vAlign w:val="center"/>
          </w:tcPr>
          <w:p w:rsidR="00A17415" w:rsidRDefault="00804179">
            <w:pPr>
              <w:keepNext/>
              <w:keepLines/>
              <w:spacing w:after="0" w:line="240" w:lineRule="auto"/>
              <w:jc w:val="right"/>
            </w:pPr>
            <w:r>
              <w:rPr>
                <w:sz w:val="18"/>
              </w:rPr>
              <w:t>46.057,72</w:t>
            </w:r>
          </w:p>
        </w:tc>
        <w:tc>
          <w:tcPr>
            <w:tcW w:w="700" w:type="dxa"/>
            <w:tcMar>
              <w:top w:w="0" w:type="dxa"/>
              <w:bottom w:w="0" w:type="dxa"/>
            </w:tcMar>
            <w:vAlign w:val="center"/>
          </w:tcPr>
          <w:p w:rsidR="00A17415" w:rsidRDefault="00804179">
            <w:pPr>
              <w:keepNext/>
              <w:keepLines/>
              <w:spacing w:after="0" w:line="240" w:lineRule="auto"/>
              <w:jc w:val="right"/>
            </w:pPr>
            <w:r>
              <w:rPr>
                <w:sz w:val="18"/>
              </w:rPr>
              <w:t>112,2</w:t>
            </w:r>
          </w:p>
        </w:tc>
      </w:tr>
    </w:tbl>
    <w:p w:rsidR="00A17415" w:rsidRDefault="00A17415">
      <w:pPr>
        <w:spacing w:after="0"/>
      </w:pPr>
    </w:p>
    <w:p w:rsidR="00A17415" w:rsidRDefault="00804179">
      <w:pPr>
        <w:jc w:val="both"/>
      </w:pPr>
      <w:r>
        <w:t>Prihodi od poreza na promet odnose se na porez na potrošnju alkoholnih i bezalkoholnih pića u ugostiteljskim objektima i ostvareni su u manjem iznosu nego prethodne godine. Odlukom o izmjenama Odluke o lokalnim porezima i prirezu porezu na dohodak (Službeni glasnik Grada Zagreba 34/20 i Narodne novine 140/20) ukinuto je plaćanje poreza na potrošnju te se uplate odnose na dugovanja iz prethodnih razdoblja.</w:t>
      </w:r>
    </w:p>
    <w:p w:rsidR="00A17415" w:rsidRDefault="00A17415"/>
    <w:p w:rsidR="00A17415" w:rsidRDefault="0080417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6145</w:t>
            </w:r>
          </w:p>
        </w:tc>
        <w:tc>
          <w:tcPr>
            <w:tcW w:w="3180" w:type="dxa"/>
            <w:tcMar>
              <w:top w:w="0" w:type="dxa"/>
              <w:bottom w:w="0" w:type="dxa"/>
            </w:tcMar>
            <w:vAlign w:val="center"/>
          </w:tcPr>
          <w:p w:rsidR="00A17415" w:rsidRDefault="00804179">
            <w:pPr>
              <w:keepNext/>
              <w:keepLines/>
              <w:spacing w:after="0" w:line="240" w:lineRule="auto"/>
            </w:pPr>
            <w:r>
              <w:rPr>
                <w:sz w:val="18"/>
              </w:rPr>
              <w:t>Porezi na korištenje dobara ili izvođenje aktivnosti</w:t>
            </w:r>
          </w:p>
        </w:tc>
        <w:tc>
          <w:tcPr>
            <w:tcW w:w="700" w:type="dxa"/>
            <w:tcMar>
              <w:top w:w="0" w:type="dxa"/>
              <w:bottom w:w="0" w:type="dxa"/>
            </w:tcMar>
            <w:vAlign w:val="center"/>
          </w:tcPr>
          <w:p w:rsidR="00A17415" w:rsidRDefault="00804179">
            <w:pPr>
              <w:keepNext/>
              <w:keepLines/>
              <w:spacing w:after="0" w:line="240" w:lineRule="auto"/>
            </w:pPr>
            <w:r>
              <w:rPr>
                <w:sz w:val="18"/>
              </w:rPr>
              <w:t>6145</w:t>
            </w:r>
          </w:p>
        </w:tc>
        <w:tc>
          <w:tcPr>
            <w:tcW w:w="1860" w:type="dxa"/>
            <w:tcMar>
              <w:top w:w="0" w:type="dxa"/>
              <w:bottom w:w="0" w:type="dxa"/>
            </w:tcMar>
            <w:vAlign w:val="center"/>
          </w:tcPr>
          <w:p w:rsidR="00A17415" w:rsidRDefault="00804179">
            <w:pPr>
              <w:keepNext/>
              <w:keepLines/>
              <w:spacing w:after="0" w:line="240" w:lineRule="auto"/>
              <w:jc w:val="right"/>
            </w:pPr>
            <w:r>
              <w:rPr>
                <w:sz w:val="18"/>
              </w:rPr>
              <w:t>12.859.978,81</w:t>
            </w:r>
          </w:p>
        </w:tc>
        <w:tc>
          <w:tcPr>
            <w:tcW w:w="1860" w:type="dxa"/>
            <w:tcMar>
              <w:top w:w="0" w:type="dxa"/>
              <w:bottom w:w="0" w:type="dxa"/>
            </w:tcMar>
            <w:vAlign w:val="center"/>
          </w:tcPr>
          <w:p w:rsidR="00A17415" w:rsidRDefault="00804179">
            <w:pPr>
              <w:keepNext/>
              <w:keepLines/>
              <w:spacing w:after="0" w:line="240" w:lineRule="auto"/>
              <w:jc w:val="right"/>
            </w:pPr>
            <w:r>
              <w:rPr>
                <w:sz w:val="18"/>
              </w:rPr>
              <w:t>14.159.123,64</w:t>
            </w:r>
          </w:p>
        </w:tc>
        <w:tc>
          <w:tcPr>
            <w:tcW w:w="700" w:type="dxa"/>
            <w:tcMar>
              <w:top w:w="0" w:type="dxa"/>
              <w:bottom w:w="0" w:type="dxa"/>
            </w:tcMar>
            <w:vAlign w:val="center"/>
          </w:tcPr>
          <w:p w:rsidR="00A17415" w:rsidRDefault="00804179">
            <w:pPr>
              <w:keepNext/>
              <w:keepLines/>
              <w:spacing w:after="0" w:line="240" w:lineRule="auto"/>
              <w:jc w:val="right"/>
            </w:pPr>
            <w:r>
              <w:rPr>
                <w:sz w:val="18"/>
              </w:rPr>
              <w:t>110,1</w:t>
            </w:r>
          </w:p>
        </w:tc>
      </w:tr>
    </w:tbl>
    <w:p w:rsidR="00A17415" w:rsidRDefault="00A17415">
      <w:pPr>
        <w:spacing w:after="0"/>
      </w:pPr>
    </w:p>
    <w:p w:rsidR="00A17415" w:rsidRDefault="00804179">
      <w:pPr>
        <w:jc w:val="both"/>
      </w:pPr>
      <w:r>
        <w:t>Porezi na korištenje dobara ili izvođenje aktivnosti odnose se na porez na cestovna motorna vozila koji se plaća pri registraciji ili ovjeri produženja važenja prometne dozvole, a ostvareni su više nego prethodne godine. Do povećanja prihoda s osnova poreza na CMV došlo je, prvenstveno, zbog povećanja broja vozila mlađih od 10 godina (u 2025. registrirano je 13.225 vozila više nego u 2024.).</w:t>
      </w:r>
    </w:p>
    <w:p w:rsidR="00A17415" w:rsidRDefault="00A17415"/>
    <w:p w:rsidR="00A17415" w:rsidRDefault="00804179">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6311</w:t>
            </w:r>
          </w:p>
        </w:tc>
        <w:tc>
          <w:tcPr>
            <w:tcW w:w="3180" w:type="dxa"/>
            <w:tcMar>
              <w:top w:w="0" w:type="dxa"/>
              <w:bottom w:w="0" w:type="dxa"/>
            </w:tcMar>
            <w:vAlign w:val="center"/>
          </w:tcPr>
          <w:p w:rsidR="00A17415" w:rsidRDefault="00804179">
            <w:pPr>
              <w:keepNext/>
              <w:keepLines/>
              <w:spacing w:after="0" w:line="240" w:lineRule="auto"/>
            </w:pPr>
            <w:r>
              <w:rPr>
                <w:sz w:val="18"/>
              </w:rPr>
              <w:t>Tekuće pomoći od inozemnih vlada</w:t>
            </w:r>
          </w:p>
        </w:tc>
        <w:tc>
          <w:tcPr>
            <w:tcW w:w="700" w:type="dxa"/>
            <w:tcMar>
              <w:top w:w="0" w:type="dxa"/>
              <w:bottom w:w="0" w:type="dxa"/>
            </w:tcMar>
            <w:vAlign w:val="center"/>
          </w:tcPr>
          <w:p w:rsidR="00A17415" w:rsidRDefault="00804179">
            <w:pPr>
              <w:keepNext/>
              <w:keepLines/>
              <w:spacing w:after="0" w:line="240" w:lineRule="auto"/>
            </w:pPr>
            <w:r>
              <w:rPr>
                <w:sz w:val="18"/>
              </w:rPr>
              <w:t>6311</w:t>
            </w:r>
          </w:p>
        </w:tc>
        <w:tc>
          <w:tcPr>
            <w:tcW w:w="1860" w:type="dxa"/>
            <w:tcMar>
              <w:top w:w="0" w:type="dxa"/>
              <w:bottom w:w="0" w:type="dxa"/>
            </w:tcMar>
            <w:vAlign w:val="center"/>
          </w:tcPr>
          <w:p w:rsidR="00A17415" w:rsidRDefault="00804179">
            <w:pPr>
              <w:keepNext/>
              <w:keepLines/>
              <w:spacing w:after="0" w:line="240" w:lineRule="auto"/>
              <w:jc w:val="right"/>
            </w:pPr>
            <w:r>
              <w:rPr>
                <w:sz w:val="18"/>
              </w:rPr>
              <w:t>40.023,11</w:t>
            </w:r>
          </w:p>
        </w:tc>
        <w:tc>
          <w:tcPr>
            <w:tcW w:w="1860" w:type="dxa"/>
            <w:tcMar>
              <w:top w:w="0" w:type="dxa"/>
              <w:bottom w:w="0" w:type="dxa"/>
            </w:tcMar>
            <w:vAlign w:val="center"/>
          </w:tcPr>
          <w:p w:rsidR="00A17415" w:rsidRDefault="00804179">
            <w:pPr>
              <w:keepNext/>
              <w:keepLines/>
              <w:spacing w:after="0" w:line="240" w:lineRule="auto"/>
              <w:jc w:val="right"/>
            </w:pPr>
            <w:r>
              <w:rPr>
                <w:sz w:val="18"/>
              </w:rPr>
              <w:t>98.632,34</w:t>
            </w:r>
          </w:p>
        </w:tc>
        <w:tc>
          <w:tcPr>
            <w:tcW w:w="700" w:type="dxa"/>
            <w:tcMar>
              <w:top w:w="0" w:type="dxa"/>
              <w:bottom w:w="0" w:type="dxa"/>
            </w:tcMar>
            <w:vAlign w:val="center"/>
          </w:tcPr>
          <w:p w:rsidR="00A17415" w:rsidRDefault="00804179">
            <w:pPr>
              <w:keepNext/>
              <w:keepLines/>
              <w:spacing w:after="0" w:line="240" w:lineRule="auto"/>
              <w:jc w:val="right"/>
            </w:pPr>
            <w:r>
              <w:rPr>
                <w:sz w:val="18"/>
              </w:rPr>
              <w:t>246,4</w:t>
            </w:r>
          </w:p>
        </w:tc>
      </w:tr>
    </w:tbl>
    <w:p w:rsidR="00A17415" w:rsidRDefault="00A17415">
      <w:pPr>
        <w:spacing w:after="0"/>
      </w:pPr>
    </w:p>
    <w:p w:rsidR="00A17415" w:rsidRDefault="00804179">
      <w:pPr>
        <w:jc w:val="both"/>
      </w:pPr>
      <w:r>
        <w:t xml:space="preserve">Ustanove u srednjoškolskom obrazovanju – osjetno povećanje prihoda u tekućoj godini najviše se može zahvaliti sudjelovanju srednje škole  Centar za odgoj im obrazovanje u EU projektima na kojima je bila partner s drugim zemljama (PROJEKT MUZICAD, PROJEKT VR OP, PROJEKT THE GAME OPERATOR). Također Prirodoslovna škola Vladimira Preloga ostvarila je veće prihode u 2025. g. koji su se odnosili na uplatu od njemačkog tehničkog sveučilišta iz Aachena </w:t>
      </w:r>
      <w:proofErr w:type="spellStart"/>
      <w:r>
        <w:t>Rheinisch-Westfälische</w:t>
      </w:r>
      <w:proofErr w:type="spellEnd"/>
      <w:r>
        <w:t xml:space="preserve"> </w:t>
      </w:r>
      <w:proofErr w:type="spellStart"/>
      <w:r>
        <w:t>Technische</w:t>
      </w:r>
      <w:proofErr w:type="spellEnd"/>
      <w:r>
        <w:t xml:space="preserve"> </w:t>
      </w:r>
      <w:proofErr w:type="spellStart"/>
      <w:r>
        <w:t>Hochschule</w:t>
      </w:r>
      <w:proofErr w:type="spellEnd"/>
      <w:r>
        <w:t xml:space="preserve"> za </w:t>
      </w:r>
      <w:proofErr w:type="spellStart"/>
      <w:r>
        <w:t>Erasmus</w:t>
      </w:r>
      <w:proofErr w:type="spellEnd"/>
      <w:r>
        <w:t xml:space="preserve"> + projekt u kojoj su škola partner.</w:t>
      </w:r>
    </w:p>
    <w:p w:rsidR="00A17415" w:rsidRDefault="00804179">
      <w:pPr>
        <w:jc w:val="both"/>
      </w:pPr>
      <w:r>
        <w:t>Klinika za psihijatriju „Sveti Ivan“ – tekuće pomoći od inozemnih vlada iznose 10.909,05 eura i odnose se na sredstva koja su uplaćena temeljem sudjelovanja Klinike u EU projektima ERASMUS+ (ERASMUS-SPORT-2023-SSCP) i XR2ESILIENCE. Prihodi za oba projekta priznati su u iznosu utroška sredstava sukladno Okružnici i novoj metodologiji evidentiranja. U skladu s Uputom za računovodstveno evidentiranje sredstava Europske unije, sredstva koja su uplaćena, a nisu utrošena više se ne evidentiraju kao prihod nego kao obveza.</w:t>
      </w:r>
    </w:p>
    <w:p w:rsidR="00A17415" w:rsidRDefault="00A17415"/>
    <w:p w:rsidR="00A17415" w:rsidRDefault="0080417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6321</w:t>
            </w:r>
          </w:p>
        </w:tc>
        <w:tc>
          <w:tcPr>
            <w:tcW w:w="3180" w:type="dxa"/>
            <w:tcMar>
              <w:top w:w="0" w:type="dxa"/>
              <w:bottom w:w="0" w:type="dxa"/>
            </w:tcMar>
            <w:vAlign w:val="center"/>
          </w:tcPr>
          <w:p w:rsidR="00A17415" w:rsidRDefault="00804179">
            <w:pPr>
              <w:keepNext/>
              <w:keepLines/>
              <w:spacing w:after="0" w:line="240" w:lineRule="auto"/>
            </w:pPr>
            <w:r>
              <w:rPr>
                <w:sz w:val="18"/>
              </w:rPr>
              <w:t>Tekuće pomoći od međunarodnih organizacija</w:t>
            </w:r>
          </w:p>
        </w:tc>
        <w:tc>
          <w:tcPr>
            <w:tcW w:w="700" w:type="dxa"/>
            <w:tcMar>
              <w:top w:w="0" w:type="dxa"/>
              <w:bottom w:w="0" w:type="dxa"/>
            </w:tcMar>
            <w:vAlign w:val="center"/>
          </w:tcPr>
          <w:p w:rsidR="00A17415" w:rsidRDefault="00804179">
            <w:pPr>
              <w:keepNext/>
              <w:keepLines/>
              <w:spacing w:after="0" w:line="240" w:lineRule="auto"/>
            </w:pPr>
            <w:r>
              <w:rPr>
                <w:sz w:val="18"/>
              </w:rPr>
              <w:t>6321</w:t>
            </w:r>
          </w:p>
        </w:tc>
        <w:tc>
          <w:tcPr>
            <w:tcW w:w="1860" w:type="dxa"/>
            <w:tcMar>
              <w:top w:w="0" w:type="dxa"/>
              <w:bottom w:w="0" w:type="dxa"/>
            </w:tcMar>
            <w:vAlign w:val="center"/>
          </w:tcPr>
          <w:p w:rsidR="00A17415" w:rsidRDefault="00804179">
            <w:pPr>
              <w:keepNext/>
              <w:keepLines/>
              <w:spacing w:after="0" w:line="240" w:lineRule="auto"/>
              <w:jc w:val="right"/>
            </w:pPr>
            <w:r>
              <w:rPr>
                <w:sz w:val="18"/>
              </w:rPr>
              <w:t>536.151,03</w:t>
            </w:r>
          </w:p>
        </w:tc>
        <w:tc>
          <w:tcPr>
            <w:tcW w:w="1860" w:type="dxa"/>
            <w:tcMar>
              <w:top w:w="0" w:type="dxa"/>
              <w:bottom w:w="0" w:type="dxa"/>
            </w:tcMar>
            <w:vAlign w:val="center"/>
          </w:tcPr>
          <w:p w:rsidR="00A17415" w:rsidRDefault="00804179">
            <w:pPr>
              <w:keepNext/>
              <w:keepLines/>
              <w:spacing w:after="0" w:line="240" w:lineRule="auto"/>
              <w:jc w:val="right"/>
            </w:pPr>
            <w:r>
              <w:rPr>
                <w:sz w:val="18"/>
              </w:rPr>
              <w:t>266.514,13</w:t>
            </w:r>
          </w:p>
        </w:tc>
        <w:tc>
          <w:tcPr>
            <w:tcW w:w="700" w:type="dxa"/>
            <w:tcMar>
              <w:top w:w="0" w:type="dxa"/>
              <w:bottom w:w="0" w:type="dxa"/>
            </w:tcMar>
            <w:vAlign w:val="center"/>
          </w:tcPr>
          <w:p w:rsidR="00A17415" w:rsidRDefault="00804179">
            <w:pPr>
              <w:keepNext/>
              <w:keepLines/>
              <w:spacing w:after="0" w:line="240" w:lineRule="auto"/>
              <w:jc w:val="right"/>
            </w:pPr>
            <w:r>
              <w:rPr>
                <w:sz w:val="18"/>
              </w:rPr>
              <w:t>49,7</w:t>
            </w:r>
          </w:p>
        </w:tc>
      </w:tr>
    </w:tbl>
    <w:p w:rsidR="00A17415" w:rsidRDefault="00A17415">
      <w:pPr>
        <w:spacing w:after="0"/>
      </w:pPr>
    </w:p>
    <w:p w:rsidR="00A17415" w:rsidRDefault="00804179">
      <w:pPr>
        <w:jc w:val="both"/>
      </w:pPr>
      <w:r>
        <w:t xml:space="preserve">U 2025. od međunarodnih organizacija doznačeno je 18.270,01 eura, a doznačena su sredstva za projekte UNITES i WE GENERATE. U prethodnoj godini doznačena su sredstva i za projekte Aktivacija zelenih dvorišta za ugljičnu neutralnost i </w:t>
      </w:r>
      <w:proofErr w:type="spellStart"/>
      <w:r>
        <w:t>Arcadia</w:t>
      </w:r>
      <w:proofErr w:type="spellEnd"/>
      <w:r>
        <w:t xml:space="preserve"> u ukupnom iznosu 357.688,44 eura.</w:t>
      </w:r>
    </w:p>
    <w:p w:rsidR="00A17415" w:rsidRDefault="00804179">
      <w:pPr>
        <w:jc w:val="both"/>
      </w:pPr>
      <w:r>
        <w:t>Dom za starije osobe Sveti Josip Zagreb – u 2025. godini nisu ostvareni prihodi. Razlog je završetak projekta “Boravak za 5” s danom 31. 12. 2023. Iznos od 27.467,19 eura evidentiran u 2024. godini isplaćen je temeljem posljednjeg zahtjeva za refundaciju nakon provedene revizije.</w:t>
      </w:r>
    </w:p>
    <w:p w:rsidR="00A17415" w:rsidRDefault="00804179">
      <w:pPr>
        <w:jc w:val="both"/>
      </w:pPr>
      <w:r>
        <w:t xml:space="preserve">Centar za pružanje usluga u zajednici Mali dom – tokom 2025. g. uz redovan prihod od partnerske institucije </w:t>
      </w:r>
      <w:proofErr w:type="spellStart"/>
      <w:r>
        <w:t>Perkins</w:t>
      </w:r>
      <w:proofErr w:type="spellEnd"/>
      <w:r>
        <w:t xml:space="preserve"> International doznačena su i EU sredstva u sklopu </w:t>
      </w:r>
      <w:proofErr w:type="spellStart"/>
      <w:r>
        <w:t>predfinanciranja</w:t>
      </w:r>
      <w:proofErr w:type="spellEnd"/>
      <w:r>
        <w:t xml:space="preserve"> EU projekta </w:t>
      </w:r>
      <w:proofErr w:type="spellStart"/>
      <w:r>
        <w:t>Horiziont</w:t>
      </w:r>
      <w:proofErr w:type="spellEnd"/>
      <w:r>
        <w:t xml:space="preserve"> Fair Future što je doprinijelo povećanju prihoda u odnosu na 2024. g.</w:t>
      </w:r>
    </w:p>
    <w:p w:rsidR="00A17415" w:rsidRDefault="00804179">
      <w:pPr>
        <w:jc w:val="both"/>
      </w:pPr>
      <w:r>
        <w:t xml:space="preserve">Dom za djecu i odrasle – žrtve obiteljskog nasilja „Duga-Zagreb“ – u 2024. g. je zaklada H. </w:t>
      </w:r>
      <w:proofErr w:type="spellStart"/>
      <w:r>
        <w:t>Stepic</w:t>
      </w:r>
      <w:proofErr w:type="spellEnd"/>
      <w:r>
        <w:t xml:space="preserve"> CEE </w:t>
      </w:r>
      <w:proofErr w:type="spellStart"/>
      <w:r>
        <w:t>Charity</w:t>
      </w:r>
      <w:proofErr w:type="spellEnd"/>
      <w:r>
        <w:t xml:space="preserve"> iz Beča financirala provedbu projekta osnaživanja žrtava obiteljskog nasilja u skloništu, te je iz pomoći međunarodnih organizacija financirano opremanje stanova za organizirano stanovanje i troškova učešća na međunarodnoj konferenciji. Tokom 2025. g. je iz </w:t>
      </w:r>
      <w:r>
        <w:lastRenderedPageBreak/>
        <w:t>sredstava pomoći od međunarodnih organizacija financirano samo opremanje stanova za organizirano stanovanje, pa je iznos pomoći bio puno manji nego u 2024. g.</w:t>
      </w:r>
    </w:p>
    <w:p w:rsidR="00A17415" w:rsidRDefault="00804179">
      <w:pPr>
        <w:jc w:val="both"/>
      </w:pPr>
      <w:r>
        <w:t>Nastavni zavod za javno zdravstvo „Dr. Andrija Štampar“ – prihod od tekućih pomoći od međunarodnih organizacija u 2025. godini nije ostvaren. U 2024. godini zabilježen je prihod temeljem pokrića troškova od strane Svjetske zdravstvene organizacije u ukupnom iznosu od 9.532,91 euro. Svjetska zdravstvena organizacija je sufinancirala kampanju povodom Europskog dana cijepljenja, organizaciju skupa „</w:t>
      </w:r>
      <w:proofErr w:type="spellStart"/>
      <w:r>
        <w:t>Creating</w:t>
      </w:r>
      <w:proofErr w:type="spellEnd"/>
      <w:r>
        <w:t xml:space="preserve"> </w:t>
      </w:r>
      <w:proofErr w:type="spellStart"/>
      <w:r>
        <w:t>healthy</w:t>
      </w:r>
      <w:proofErr w:type="spellEnd"/>
      <w:r>
        <w:t xml:space="preserve"> </w:t>
      </w:r>
      <w:proofErr w:type="spellStart"/>
      <w:r>
        <w:t>ageing</w:t>
      </w:r>
      <w:proofErr w:type="spellEnd"/>
      <w:r>
        <w:t xml:space="preserve"> for </w:t>
      </w:r>
      <w:proofErr w:type="spellStart"/>
      <w:r>
        <w:t>all</w:t>
      </w:r>
      <w:proofErr w:type="spellEnd"/>
      <w:r>
        <w:t>“ i Okrugli stol na marginama kongresa o sigurnosti i kvaliteti hrane. </w:t>
      </w:r>
    </w:p>
    <w:p w:rsidR="00A17415" w:rsidRDefault="00804179">
      <w:pPr>
        <w:jc w:val="both"/>
      </w:pPr>
      <w:r>
        <w:t xml:space="preserve">Ustanove u srednjoškolskom obrazovanju – kod Elektrostrojarske obrtničke škole iznos od 7.954,38 eura (završnu uplatu za projekt </w:t>
      </w:r>
      <w:proofErr w:type="spellStart"/>
      <w:r>
        <w:t>Erasmus</w:t>
      </w:r>
      <w:proofErr w:type="spellEnd"/>
      <w:r>
        <w:t xml:space="preserve"> TIPKE2) je u 2025. g. pogrešno evidentiran na kontu 6321 umjesto na kontu 6323, pa je zbog toga vidljivo jer u 2024. g. nije ostvaren nikakav prihod.</w:t>
      </w:r>
    </w:p>
    <w:p w:rsidR="00A17415" w:rsidRDefault="00804179">
      <w:pPr>
        <w:jc w:val="both"/>
      </w:pPr>
      <w:r>
        <w:t xml:space="preserve">Ustanove u kulturi – kod Centra za kulturu Trešnjevka došlo je do povećanja prihoda u 2025. godini zbog izvršene uplate preostalog dijela sredstava po završetku EU projekta. Navedena uplata odnosi se na projekt EECCE – </w:t>
      </w:r>
      <w:proofErr w:type="spellStart"/>
      <w:r>
        <w:t>Empowering</w:t>
      </w:r>
      <w:proofErr w:type="spellEnd"/>
      <w:r>
        <w:t xml:space="preserve"> Creative </w:t>
      </w:r>
      <w:proofErr w:type="spellStart"/>
      <w:r>
        <w:t>Entrepreneurs</w:t>
      </w:r>
      <w:proofErr w:type="spellEnd"/>
      <w:r>
        <w:t xml:space="preserve"> </w:t>
      </w:r>
      <w:proofErr w:type="spellStart"/>
      <w:r>
        <w:t>in</w:t>
      </w:r>
      <w:proofErr w:type="spellEnd"/>
      <w:r>
        <w:t xml:space="preserve"> </w:t>
      </w:r>
      <w:proofErr w:type="spellStart"/>
      <w:r>
        <w:t>the</w:t>
      </w:r>
      <w:proofErr w:type="spellEnd"/>
      <w:r>
        <w:t xml:space="preserve"> </w:t>
      </w:r>
      <w:proofErr w:type="spellStart"/>
      <w:r>
        <w:t>Circular</w:t>
      </w:r>
      <w:proofErr w:type="spellEnd"/>
      <w:r>
        <w:t xml:space="preserve"> </w:t>
      </w:r>
      <w:proofErr w:type="spellStart"/>
      <w:r>
        <w:t>Economy</w:t>
      </w:r>
      <w:proofErr w:type="spellEnd"/>
      <w:r>
        <w:t xml:space="preserve"> koji je financiran u okviru programa </w:t>
      </w:r>
      <w:proofErr w:type="spellStart"/>
      <w:r>
        <w:t>Erasmus</w:t>
      </w:r>
      <w:proofErr w:type="spellEnd"/>
      <w:r>
        <w:t>+. Dobivena sredstva zaprimljena su još u 2022. godine i evidentirana na kontu 2922 – Odgođeno priznavanje prihoda. Budući da je potvrda o konačnom prihvaćanju i zadržavanju sredstava zaprimljena tek u 2025. godini, ove godine su se stekli uvjeti za njihovo priznavanje kao prihod na kontu 6321. Kod Muzeja za umjetnost i obrt povećanje prihoda rezultat je ispravne klasifikacije prihoda od međunarodnih organizacija za projekte „</w:t>
      </w:r>
      <w:proofErr w:type="spellStart"/>
      <w:r>
        <w:t>CultHerrit</w:t>
      </w:r>
      <w:proofErr w:type="spellEnd"/>
      <w:r>
        <w:t>“ i „</w:t>
      </w:r>
      <w:proofErr w:type="spellStart"/>
      <w:r>
        <w:t>Made</w:t>
      </w:r>
      <w:proofErr w:type="spellEnd"/>
      <w:r>
        <w:t xml:space="preserve"> In". Navedeni prihodi su u 2024. godini bili evidentirani na kontu 6323, dok su u 2025. godini, sukladno računovodstvenim uputama i pravilnoj klasifikaciji prema izvoru financiranja knjiženi na odgovarajući konto 6321. Slijedom navedenog, povećanje prihoda u 2025. godini u odnosu na 2024. godinu najvećim dijelom proizlazi iz završnih isplata, priznavanja ranije doznačenih sredstava i usklađenja knjigovodstvene evidencije.</w:t>
      </w:r>
    </w:p>
    <w:p w:rsidR="00A17415" w:rsidRDefault="00A17415"/>
    <w:p w:rsidR="00A17415" w:rsidRDefault="0080417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6323</w:t>
            </w:r>
          </w:p>
        </w:tc>
        <w:tc>
          <w:tcPr>
            <w:tcW w:w="3180" w:type="dxa"/>
            <w:tcMar>
              <w:top w:w="0" w:type="dxa"/>
              <w:bottom w:w="0" w:type="dxa"/>
            </w:tcMar>
            <w:vAlign w:val="center"/>
          </w:tcPr>
          <w:p w:rsidR="00A17415" w:rsidRDefault="00804179">
            <w:pPr>
              <w:keepNext/>
              <w:keepLines/>
              <w:spacing w:after="0" w:line="240" w:lineRule="auto"/>
            </w:pPr>
            <w:r>
              <w:rPr>
                <w:sz w:val="18"/>
              </w:rPr>
              <w:t>Tekuće pomoći od institucija i tijela EU</w:t>
            </w:r>
          </w:p>
        </w:tc>
        <w:tc>
          <w:tcPr>
            <w:tcW w:w="700" w:type="dxa"/>
            <w:tcMar>
              <w:top w:w="0" w:type="dxa"/>
              <w:bottom w:w="0" w:type="dxa"/>
            </w:tcMar>
            <w:vAlign w:val="center"/>
          </w:tcPr>
          <w:p w:rsidR="00A17415" w:rsidRDefault="00804179">
            <w:pPr>
              <w:keepNext/>
              <w:keepLines/>
              <w:spacing w:after="0" w:line="240" w:lineRule="auto"/>
            </w:pPr>
            <w:r>
              <w:rPr>
                <w:sz w:val="18"/>
              </w:rPr>
              <w:t>6323</w:t>
            </w:r>
          </w:p>
        </w:tc>
        <w:tc>
          <w:tcPr>
            <w:tcW w:w="1860" w:type="dxa"/>
            <w:tcMar>
              <w:top w:w="0" w:type="dxa"/>
              <w:bottom w:w="0" w:type="dxa"/>
            </w:tcMar>
            <w:vAlign w:val="center"/>
          </w:tcPr>
          <w:p w:rsidR="00A17415" w:rsidRDefault="00804179">
            <w:pPr>
              <w:keepNext/>
              <w:keepLines/>
              <w:spacing w:after="0" w:line="240" w:lineRule="auto"/>
              <w:jc w:val="right"/>
            </w:pPr>
            <w:r>
              <w:rPr>
                <w:sz w:val="18"/>
              </w:rPr>
              <w:t>1.640.143,13</w:t>
            </w:r>
          </w:p>
        </w:tc>
        <w:tc>
          <w:tcPr>
            <w:tcW w:w="1860" w:type="dxa"/>
            <w:tcMar>
              <w:top w:w="0" w:type="dxa"/>
              <w:bottom w:w="0" w:type="dxa"/>
            </w:tcMar>
            <w:vAlign w:val="center"/>
          </w:tcPr>
          <w:p w:rsidR="00A17415" w:rsidRDefault="00804179">
            <w:pPr>
              <w:keepNext/>
              <w:keepLines/>
              <w:spacing w:after="0" w:line="240" w:lineRule="auto"/>
              <w:jc w:val="right"/>
            </w:pPr>
            <w:r>
              <w:rPr>
                <w:sz w:val="18"/>
              </w:rPr>
              <w:t>800.918,35</w:t>
            </w:r>
          </w:p>
        </w:tc>
        <w:tc>
          <w:tcPr>
            <w:tcW w:w="700" w:type="dxa"/>
            <w:tcMar>
              <w:top w:w="0" w:type="dxa"/>
              <w:bottom w:w="0" w:type="dxa"/>
            </w:tcMar>
            <w:vAlign w:val="center"/>
          </w:tcPr>
          <w:p w:rsidR="00A17415" w:rsidRDefault="00804179">
            <w:pPr>
              <w:keepNext/>
              <w:keepLines/>
              <w:spacing w:after="0" w:line="240" w:lineRule="auto"/>
              <w:jc w:val="right"/>
            </w:pPr>
            <w:r>
              <w:rPr>
                <w:sz w:val="18"/>
              </w:rPr>
              <w:t>48,8</w:t>
            </w:r>
          </w:p>
        </w:tc>
      </w:tr>
    </w:tbl>
    <w:p w:rsidR="00A17415" w:rsidRDefault="00A17415">
      <w:pPr>
        <w:spacing w:after="0"/>
      </w:pPr>
    </w:p>
    <w:p w:rsidR="00A17415" w:rsidRDefault="00804179">
      <w:pPr>
        <w:jc w:val="both"/>
      </w:pPr>
      <w:r>
        <w:t>U 2025. od institucija i tijela EU doznačeno je 294.272,82 eura za 7 projekata, što je smanjenje za 67%, dok su u 2024. doznačena sredstva za 16 projekata u ukupnom iznosu od 892.770,90 eura.</w:t>
      </w:r>
    </w:p>
    <w:p w:rsidR="00A17415" w:rsidRDefault="00804179">
      <w:pPr>
        <w:jc w:val="both"/>
      </w:pPr>
      <w:r>
        <w:t xml:space="preserve">Javna ustanova Priroda Grada Zagreba – u okviru projekta RESTORIVER Ustanovi je refundiran iznos iz pomoći EU u visini od 39.123,46 eura u ugovorenom postotku financiranja. Projekt INTERREG DRP RESTORIVER obuhvaća obnovu riječnih obala i </w:t>
      </w:r>
      <w:proofErr w:type="spellStart"/>
      <w:r>
        <w:t>riparijskih</w:t>
      </w:r>
      <w:proofErr w:type="spellEnd"/>
      <w:r>
        <w:t xml:space="preserve"> područja duž Dunava i njegovih pritoka u Dunavskoj regiji izmijenjenih ljudskim intervencijama s ciljem jačanja klimatske otpornosti i prirodnog zadržavanja vode. U 2024. godini u okviru projekta je ostvareno 16.377,64 eura.</w:t>
      </w:r>
    </w:p>
    <w:p w:rsidR="00A17415" w:rsidRDefault="00804179">
      <w:pPr>
        <w:jc w:val="both"/>
      </w:pPr>
      <w:r>
        <w:lastRenderedPageBreak/>
        <w:t>Klinika za psihijatriju „Vrapče“ – u promatranom razdoblju prihodi su znatno veći nego u prošloj godini zahvaljujući realizaciji EU projekata „</w:t>
      </w:r>
      <w:proofErr w:type="spellStart"/>
      <w:r>
        <w:t>Play</w:t>
      </w:r>
      <w:proofErr w:type="spellEnd"/>
      <w:r>
        <w:t xml:space="preserve"> </w:t>
      </w:r>
      <w:proofErr w:type="spellStart"/>
      <w:r>
        <w:t>your</w:t>
      </w:r>
      <w:proofErr w:type="spellEnd"/>
      <w:r>
        <w:t xml:space="preserve"> </w:t>
      </w:r>
      <w:proofErr w:type="spellStart"/>
      <w:r>
        <w:t>cards</w:t>
      </w:r>
      <w:proofErr w:type="spellEnd"/>
      <w:r>
        <w:t xml:space="preserve"> </w:t>
      </w:r>
      <w:proofErr w:type="spellStart"/>
      <w:r>
        <w:t>right</w:t>
      </w:r>
      <w:proofErr w:type="spellEnd"/>
      <w:r>
        <w:t>“ i „</w:t>
      </w:r>
      <w:proofErr w:type="spellStart"/>
      <w:r>
        <w:t>Unplugged</w:t>
      </w:r>
      <w:proofErr w:type="spellEnd"/>
      <w:r>
        <w:t>“ u kojem je Klinici partner Rumunjska, „</w:t>
      </w:r>
      <w:proofErr w:type="spellStart"/>
      <w:r>
        <w:t>Finfami</w:t>
      </w:r>
      <w:proofErr w:type="spellEnd"/>
      <w:r>
        <w:t>“ u kojem je Klinici partner Finska i „</w:t>
      </w:r>
      <w:proofErr w:type="spellStart"/>
      <w:r>
        <w:t>Adaware</w:t>
      </w:r>
      <w:proofErr w:type="spellEnd"/>
      <w:r>
        <w:t>“ u kojem je Klinici partner Norveška.</w:t>
      </w:r>
    </w:p>
    <w:p w:rsidR="00A17415" w:rsidRDefault="00804179">
      <w:pPr>
        <w:jc w:val="both"/>
      </w:pPr>
      <w:r>
        <w:t xml:space="preserve">Dom zdravlja Zagreb – Zapad – tekuće pomoći od institucija i tijela EU iznose 1.134,64 eura i odnose se na projekt „Socijalna briga“  u provedbi sa HADEA i </w:t>
      </w:r>
      <w:proofErr w:type="spellStart"/>
      <w:r>
        <w:t>Charite</w:t>
      </w:r>
      <w:proofErr w:type="spellEnd"/>
      <w:r>
        <w:t xml:space="preserve"> - </w:t>
      </w:r>
      <w:proofErr w:type="spellStart"/>
      <w:r>
        <w:t>Universitaetsmedizin</w:t>
      </w:r>
      <w:proofErr w:type="spellEnd"/>
      <w:r>
        <w:t xml:space="preserve"> Berlin. U prethodnom razdoblju se projekt nije provodio.</w:t>
      </w:r>
    </w:p>
    <w:p w:rsidR="00A17415" w:rsidRDefault="00804179">
      <w:pPr>
        <w:jc w:val="both"/>
      </w:pPr>
      <w:r>
        <w:t xml:space="preserve">Ustanove u kulturi – smanjenje prihoda odnosi se na provedbu programa i projekata </w:t>
      </w:r>
      <w:proofErr w:type="spellStart"/>
      <w:r>
        <w:t>Wikimedia</w:t>
      </w:r>
      <w:proofErr w:type="spellEnd"/>
      <w:r>
        <w:t xml:space="preserve"> </w:t>
      </w:r>
      <w:proofErr w:type="spellStart"/>
      <w:r>
        <w:t>Foundation</w:t>
      </w:r>
      <w:proofErr w:type="spellEnd"/>
      <w:r>
        <w:t xml:space="preserve">, ADRION </w:t>
      </w:r>
      <w:proofErr w:type="spellStart"/>
      <w:r>
        <w:t>Programme</w:t>
      </w:r>
      <w:proofErr w:type="spellEnd"/>
      <w:r>
        <w:t xml:space="preserve">, Europa </w:t>
      </w:r>
      <w:proofErr w:type="spellStart"/>
      <w:r>
        <w:t>Cinemas</w:t>
      </w:r>
      <w:proofErr w:type="spellEnd"/>
      <w:r>
        <w:t xml:space="preserve">, </w:t>
      </w:r>
      <w:proofErr w:type="spellStart"/>
      <w:r>
        <w:t>TAoR</w:t>
      </w:r>
      <w:proofErr w:type="spellEnd"/>
      <w:r>
        <w:t xml:space="preserve"> i drugih programa koje provodi Muzej suvremene umjetnosti. Pojedini projekti su završili tijekom 2025. godine, a nisu ugovoreni novi što je rezultiralo manjim priljevom sredstava iz institucija i tijela Europske unije. Smanjenje prihoda dijelom je rezultat ispravne klasifikacije sredstava iz međunarodnih organizacija  kod Muzeja za umjetnost i obrt. Naime, prihodi koji su u 2024. godini bili knjiženi na konto 6323, tijekom 2025. godine evidentirani su na ispravan konto 6321.</w:t>
      </w:r>
    </w:p>
    <w:p w:rsidR="00A17415" w:rsidRDefault="00804179">
      <w:pPr>
        <w:jc w:val="both"/>
      </w:pPr>
      <w:r>
        <w:t xml:space="preserve">Ustanove u osnovnoškolskom obrazovanju – u 2025. godini je dobiveno manje sredstava za sudjelovanje Ustanova u EU projektu </w:t>
      </w:r>
      <w:proofErr w:type="spellStart"/>
      <w:r>
        <w:t>Erasmus</w:t>
      </w:r>
      <w:proofErr w:type="spellEnd"/>
      <w:r>
        <w:t>+ zbog čega je evidentirano smanjenje prihoda.</w:t>
      </w:r>
    </w:p>
    <w:p w:rsidR="00A17415" w:rsidRDefault="00A17415"/>
    <w:p w:rsidR="00A17415" w:rsidRDefault="0080417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6331</w:t>
            </w:r>
          </w:p>
        </w:tc>
        <w:tc>
          <w:tcPr>
            <w:tcW w:w="3180" w:type="dxa"/>
            <w:tcMar>
              <w:top w:w="0" w:type="dxa"/>
              <w:bottom w:w="0" w:type="dxa"/>
            </w:tcMar>
            <w:vAlign w:val="center"/>
          </w:tcPr>
          <w:p w:rsidR="00A17415" w:rsidRDefault="00804179">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A17415" w:rsidRDefault="00804179">
            <w:pPr>
              <w:keepNext/>
              <w:keepLines/>
              <w:spacing w:after="0" w:line="240" w:lineRule="auto"/>
            </w:pPr>
            <w:r>
              <w:rPr>
                <w:sz w:val="18"/>
              </w:rPr>
              <w:t>6331</w:t>
            </w:r>
          </w:p>
        </w:tc>
        <w:tc>
          <w:tcPr>
            <w:tcW w:w="1860" w:type="dxa"/>
            <w:tcMar>
              <w:top w:w="0" w:type="dxa"/>
              <w:bottom w:w="0" w:type="dxa"/>
            </w:tcMar>
            <w:vAlign w:val="center"/>
          </w:tcPr>
          <w:p w:rsidR="00A17415" w:rsidRDefault="00804179">
            <w:pPr>
              <w:keepNext/>
              <w:keepLines/>
              <w:spacing w:after="0" w:line="240" w:lineRule="auto"/>
              <w:jc w:val="right"/>
            </w:pPr>
            <w:r>
              <w:rPr>
                <w:sz w:val="18"/>
              </w:rPr>
              <w:t>17.552.748,90</w:t>
            </w:r>
          </w:p>
        </w:tc>
        <w:tc>
          <w:tcPr>
            <w:tcW w:w="1860" w:type="dxa"/>
            <w:tcMar>
              <w:top w:w="0" w:type="dxa"/>
              <w:bottom w:w="0" w:type="dxa"/>
            </w:tcMar>
            <w:vAlign w:val="center"/>
          </w:tcPr>
          <w:p w:rsidR="00A17415" w:rsidRDefault="00804179">
            <w:pPr>
              <w:keepNext/>
              <w:keepLines/>
              <w:spacing w:after="0" w:line="240" w:lineRule="auto"/>
              <w:jc w:val="right"/>
            </w:pPr>
            <w:r>
              <w:rPr>
                <w:sz w:val="18"/>
              </w:rPr>
              <w:t>14.211.251,07</w:t>
            </w:r>
          </w:p>
        </w:tc>
        <w:tc>
          <w:tcPr>
            <w:tcW w:w="700" w:type="dxa"/>
            <w:tcMar>
              <w:top w:w="0" w:type="dxa"/>
              <w:bottom w:w="0" w:type="dxa"/>
            </w:tcMar>
            <w:vAlign w:val="center"/>
          </w:tcPr>
          <w:p w:rsidR="00A17415" w:rsidRDefault="00804179">
            <w:pPr>
              <w:keepNext/>
              <w:keepLines/>
              <w:spacing w:after="0" w:line="240" w:lineRule="auto"/>
              <w:jc w:val="right"/>
            </w:pPr>
            <w:r>
              <w:rPr>
                <w:sz w:val="18"/>
              </w:rPr>
              <w:t>81,0</w:t>
            </w:r>
          </w:p>
        </w:tc>
      </w:tr>
    </w:tbl>
    <w:p w:rsidR="00A17415" w:rsidRDefault="00A17415">
      <w:pPr>
        <w:spacing w:after="0"/>
      </w:pPr>
    </w:p>
    <w:p w:rsidR="00A17415" w:rsidRDefault="00804179">
      <w:pPr>
        <w:jc w:val="both"/>
      </w:pPr>
      <w:r>
        <w:t>Tekuće pomoći proračunu iz drugih proračuna ostvarene su u iznosu od 14.211.251,07 eura što je smanjenje za 19% u odnosu na prethodnu godinu, a do smanjenja je došlo s obzirom da su u 2024. doznačena sredstva za izbore za Hrvatski sabor i Europski parlament, a u 2025. za lokalne izbore. </w:t>
      </w:r>
    </w:p>
    <w:p w:rsidR="00A17415" w:rsidRDefault="00A17415"/>
    <w:p w:rsidR="00A17415" w:rsidRDefault="0080417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6332</w:t>
            </w:r>
          </w:p>
        </w:tc>
        <w:tc>
          <w:tcPr>
            <w:tcW w:w="3180" w:type="dxa"/>
            <w:tcMar>
              <w:top w:w="0" w:type="dxa"/>
              <w:bottom w:w="0" w:type="dxa"/>
            </w:tcMar>
            <w:vAlign w:val="center"/>
          </w:tcPr>
          <w:p w:rsidR="00A17415" w:rsidRDefault="00804179">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A17415" w:rsidRDefault="00804179">
            <w:pPr>
              <w:keepNext/>
              <w:keepLines/>
              <w:spacing w:after="0" w:line="240" w:lineRule="auto"/>
            </w:pPr>
            <w:r>
              <w:rPr>
                <w:sz w:val="18"/>
              </w:rPr>
              <w:t>6332</w:t>
            </w:r>
          </w:p>
        </w:tc>
        <w:tc>
          <w:tcPr>
            <w:tcW w:w="1860" w:type="dxa"/>
            <w:tcMar>
              <w:top w:w="0" w:type="dxa"/>
              <w:bottom w:w="0" w:type="dxa"/>
            </w:tcMar>
            <w:vAlign w:val="center"/>
          </w:tcPr>
          <w:p w:rsidR="00A17415" w:rsidRDefault="00804179">
            <w:pPr>
              <w:keepNext/>
              <w:keepLines/>
              <w:spacing w:after="0" w:line="240" w:lineRule="auto"/>
              <w:jc w:val="right"/>
            </w:pPr>
            <w:r>
              <w:rPr>
                <w:sz w:val="18"/>
              </w:rPr>
              <w:t>13.991.516,19</w:t>
            </w:r>
          </w:p>
        </w:tc>
        <w:tc>
          <w:tcPr>
            <w:tcW w:w="1860" w:type="dxa"/>
            <w:tcMar>
              <w:top w:w="0" w:type="dxa"/>
              <w:bottom w:w="0" w:type="dxa"/>
            </w:tcMar>
            <w:vAlign w:val="center"/>
          </w:tcPr>
          <w:p w:rsidR="00A17415" w:rsidRDefault="00804179">
            <w:pPr>
              <w:keepNext/>
              <w:keepLines/>
              <w:spacing w:after="0" w:line="240" w:lineRule="auto"/>
              <w:jc w:val="right"/>
            </w:pPr>
            <w:r>
              <w:rPr>
                <w:sz w:val="18"/>
              </w:rPr>
              <w:t>2.359.718,38</w:t>
            </w:r>
          </w:p>
        </w:tc>
        <w:tc>
          <w:tcPr>
            <w:tcW w:w="700" w:type="dxa"/>
            <w:tcMar>
              <w:top w:w="0" w:type="dxa"/>
              <w:bottom w:w="0" w:type="dxa"/>
            </w:tcMar>
            <w:vAlign w:val="center"/>
          </w:tcPr>
          <w:p w:rsidR="00A17415" w:rsidRDefault="00804179">
            <w:pPr>
              <w:keepNext/>
              <w:keepLines/>
              <w:spacing w:after="0" w:line="240" w:lineRule="auto"/>
              <w:jc w:val="right"/>
            </w:pPr>
            <w:r>
              <w:rPr>
                <w:sz w:val="18"/>
              </w:rPr>
              <w:t>16,9</w:t>
            </w:r>
          </w:p>
        </w:tc>
      </w:tr>
    </w:tbl>
    <w:p w:rsidR="00A17415" w:rsidRDefault="00A17415">
      <w:pPr>
        <w:spacing w:after="0"/>
      </w:pPr>
    </w:p>
    <w:p w:rsidR="00A17415" w:rsidRDefault="00804179">
      <w:pPr>
        <w:jc w:val="both"/>
      </w:pPr>
      <w:r>
        <w:t>Kapitalne pomoći proračunu iz drugih proračuna i izvanproračunskim korisnicima ostvarene su u iznosu od 2.359.718,38 eura što je za 83% manje nego prethodne godine, zbog manje doznačenih sredstava za nastavak financiranja projekata započetih iz Fonda solidarnosti EU.</w:t>
      </w:r>
    </w:p>
    <w:p w:rsidR="00A17415" w:rsidRDefault="00A17415"/>
    <w:p w:rsidR="00A17415" w:rsidRDefault="00804179">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6341</w:t>
            </w:r>
          </w:p>
        </w:tc>
        <w:tc>
          <w:tcPr>
            <w:tcW w:w="3180" w:type="dxa"/>
            <w:tcMar>
              <w:top w:w="0" w:type="dxa"/>
              <w:bottom w:w="0" w:type="dxa"/>
            </w:tcMar>
            <w:vAlign w:val="center"/>
          </w:tcPr>
          <w:p w:rsidR="00A17415" w:rsidRDefault="00804179">
            <w:pPr>
              <w:keepNext/>
              <w:keepLines/>
              <w:spacing w:after="0" w:line="240" w:lineRule="auto"/>
            </w:pPr>
            <w:r>
              <w:rPr>
                <w:sz w:val="18"/>
              </w:rPr>
              <w:t>Tekuće pomoći od izvanproračunskih korisnika</w:t>
            </w:r>
          </w:p>
        </w:tc>
        <w:tc>
          <w:tcPr>
            <w:tcW w:w="700" w:type="dxa"/>
            <w:tcMar>
              <w:top w:w="0" w:type="dxa"/>
              <w:bottom w:w="0" w:type="dxa"/>
            </w:tcMar>
            <w:vAlign w:val="center"/>
          </w:tcPr>
          <w:p w:rsidR="00A17415" w:rsidRDefault="00804179">
            <w:pPr>
              <w:keepNext/>
              <w:keepLines/>
              <w:spacing w:after="0" w:line="240" w:lineRule="auto"/>
            </w:pPr>
            <w:r>
              <w:rPr>
                <w:sz w:val="18"/>
              </w:rPr>
              <w:t>6341</w:t>
            </w:r>
          </w:p>
        </w:tc>
        <w:tc>
          <w:tcPr>
            <w:tcW w:w="1860" w:type="dxa"/>
            <w:tcMar>
              <w:top w:w="0" w:type="dxa"/>
              <w:bottom w:w="0" w:type="dxa"/>
            </w:tcMar>
            <w:vAlign w:val="center"/>
          </w:tcPr>
          <w:p w:rsidR="00A17415" w:rsidRDefault="00804179">
            <w:pPr>
              <w:keepNext/>
              <w:keepLines/>
              <w:spacing w:after="0" w:line="240" w:lineRule="auto"/>
              <w:jc w:val="right"/>
            </w:pPr>
            <w:r>
              <w:rPr>
                <w:sz w:val="18"/>
              </w:rPr>
              <w:t>2.563.300,04</w:t>
            </w:r>
          </w:p>
        </w:tc>
        <w:tc>
          <w:tcPr>
            <w:tcW w:w="1860" w:type="dxa"/>
            <w:tcMar>
              <w:top w:w="0" w:type="dxa"/>
              <w:bottom w:w="0" w:type="dxa"/>
            </w:tcMar>
            <w:vAlign w:val="center"/>
          </w:tcPr>
          <w:p w:rsidR="00A17415" w:rsidRDefault="00804179">
            <w:pPr>
              <w:keepNext/>
              <w:keepLines/>
              <w:spacing w:after="0" w:line="240" w:lineRule="auto"/>
              <w:jc w:val="right"/>
            </w:pPr>
            <w:r>
              <w:rPr>
                <w:sz w:val="18"/>
              </w:rPr>
              <w:t>507.644,55</w:t>
            </w:r>
          </w:p>
        </w:tc>
        <w:tc>
          <w:tcPr>
            <w:tcW w:w="700" w:type="dxa"/>
            <w:tcMar>
              <w:top w:w="0" w:type="dxa"/>
              <w:bottom w:w="0" w:type="dxa"/>
            </w:tcMar>
            <w:vAlign w:val="center"/>
          </w:tcPr>
          <w:p w:rsidR="00A17415" w:rsidRDefault="00804179">
            <w:pPr>
              <w:keepNext/>
              <w:keepLines/>
              <w:spacing w:after="0" w:line="240" w:lineRule="auto"/>
              <w:jc w:val="right"/>
            </w:pPr>
            <w:r>
              <w:rPr>
                <w:sz w:val="18"/>
              </w:rPr>
              <w:t>19,8</w:t>
            </w:r>
          </w:p>
        </w:tc>
      </w:tr>
    </w:tbl>
    <w:p w:rsidR="00A17415" w:rsidRDefault="00A17415">
      <w:pPr>
        <w:spacing w:after="0"/>
      </w:pPr>
    </w:p>
    <w:p w:rsidR="00A17415" w:rsidRDefault="00804179">
      <w:pPr>
        <w:jc w:val="both"/>
      </w:pPr>
      <w:r>
        <w:t>U 2025. tekuće pomoći od izvanproračunskih korisnika doznačena su u iznosu od 9.252,10 eura, a sredstva je doznačio Fond za zaštitu okoliša i energetsku učinkovitost za Program ublažavanja i prilagodbe klimatskim promjenama dok je prethodne godine doznačeno 5.700,00 eura, što je povećanje od 62%.</w:t>
      </w:r>
    </w:p>
    <w:p w:rsidR="00A17415" w:rsidRDefault="00804179">
      <w:pPr>
        <w:jc w:val="both"/>
      </w:pPr>
      <w:r>
        <w:t>Ustanove u osnovnoškolskom obrazovanju – u 2025. godini je zabilježeno smanjenje prihoda zbog izostanka uplate Hrvatskog zavoda za zapošljavanje za financiranje pripravnika. Spomenuto smanjenje je u najvećem iznosu prisutno kod OŠ Matija Gubec.</w:t>
      </w:r>
    </w:p>
    <w:p w:rsidR="00A17415" w:rsidRDefault="00804179">
      <w:pPr>
        <w:jc w:val="both"/>
      </w:pPr>
      <w:r>
        <w:t>Ustanove u srednjoškolskom obrazovanju – najveće smanjenje prihoda odnosi se na uplate HZZ-a za plaće pripravnika koje su bile osjetno manje u 2025. godini jer škole nisu imale zaposlene pripravnike.</w:t>
      </w:r>
    </w:p>
    <w:p w:rsidR="00A17415" w:rsidRDefault="00804179">
      <w:pPr>
        <w:jc w:val="both"/>
      </w:pPr>
      <w:r>
        <w:t>Specijalna bolnica za plućne bolesti – u 2025. godini zabilježeno je smanjenje prihoda zbog izostanka sanacija za plaćanje dospjelih obveza s kašnjenjem većim od 120 dana.</w:t>
      </w:r>
    </w:p>
    <w:p w:rsidR="00A17415" w:rsidRDefault="00804179">
      <w:pPr>
        <w:jc w:val="both"/>
      </w:pPr>
      <w:r>
        <w:t>Poliklinika za rehabilitaciju slušanja i govora SUVAG – prihod ostvaren 2024. godine odnosi se na uplate Hrvatskog zavoda za zdravstveno osiguranje u svrhu refundacije troškova plaće radnika temeljem Odluke o isplati privremenog dodatka na plaću državnim službenicima i namještenicima te službenicima i namještenicima u javnim službama. Odluka je bila na snazi od 01. lipnja 2023. godine do kraja veljače 2024. godine te je iz toga razloga u 2024. godini ova vrsta prihoda bila veća nego u 2025. godini kada Odluka više nije bila na snazi.</w:t>
      </w:r>
    </w:p>
    <w:p w:rsidR="00A17415" w:rsidRDefault="00804179">
      <w:pPr>
        <w:jc w:val="both"/>
      </w:pPr>
      <w:r>
        <w:t>Poliklinika za reumatske bolesti, fizikalnu medicinu i rehabilitaciju dr. Drago Čop – u 2025. godini Poliklinika bilježi smanjenje prihoda. Prihodi ostvareni u 2024. godini odnosili su se na sredstva Hrvatskog zavoda za zapošljavanje za financiranje četiri pripravnika kroz mjeru „Pripravništvo u javnim službama“. Sredstva su isplaćena jednokratno za cijelo razdoblje trajanja pripravništva, odnosno u ukupnom iznosu koji je pokrivao svih 12 bruto plaća za sva četiri pripravnika. U 2025. godini pripravništvo se financira putem Hrvatskog zavoda za zdravstveno osiguranje, a ostvareni iznos odnosi se na refundacije plaća za dva pripravnika za razdoblje od srpnja do studenog 2025. godine. Za razliku od 2024. godine, sredstva se u 2025. godini isplaćuju mjesečno temeljem podnesenih zahtjeva, umjesto jednokratne isplate za cijelo razdoblje trajanja pripravništva. Razlika u ostvarenim prihodima proizlazi iz različitog modela financiranja, kao i iz činjenice da su u 2024. godini dobivena sredstva za četiri pripravnika, dok su u 2025. godini dobivena sredstva za dva pripravnika. </w:t>
      </w:r>
    </w:p>
    <w:p w:rsidR="00A17415" w:rsidRDefault="00804179">
      <w:pPr>
        <w:jc w:val="both"/>
      </w:pPr>
      <w:r>
        <w:t>Nastavni zavod za javno zdravstvo „Dr. Andrija Štampar“ – prihodi ostvareni od tekućih pomoći izvanproračunskih korisnika u 2025. godini iznose 30.407,46 eura odnose se na refundaciju troškova isplaćene osnovne plaće sukladno ugovoru o financiranju rada pod nadzorom doktora medicine bez specijalizacije. U odnosu na prethodno izvještajno razdoblje navedeni prihodi su smanjeni za 34.983,90 eura.</w:t>
      </w:r>
    </w:p>
    <w:p w:rsidR="00A17415" w:rsidRDefault="00804179">
      <w:pPr>
        <w:jc w:val="both"/>
      </w:pPr>
      <w:r>
        <w:lastRenderedPageBreak/>
        <w:t>Klinika za psihijatriju „Vrapče“ – u 2025. godini Klinika je zabilježila značajno smanjenje prihoda od 76,5% koji se odnose na refundacije zdravstvenih pregleda djelatnika.</w:t>
      </w:r>
    </w:p>
    <w:p w:rsidR="00A17415" w:rsidRDefault="00804179">
      <w:pPr>
        <w:jc w:val="both"/>
      </w:pPr>
      <w:r>
        <w:t>Klinika za psihijatriju „Sveti Ivan“ – tekuće pomoći od izvanproračunskih korisnika znatno su manje od prošlogodišnjih jer je u 2025. godini pristigla samo jedna uplata  sredstava sanacije za podmirenje dospjelih obveza prema dobavljačima lijekova i potrošnog medicinskog materijala Hrvatskog zavoda za zdravstveno osiguranje, dok sredstava Hrvatskog zavoda za zapošljavanje za sufinanciranje plaća pripravnika nije bilo. Navedeno je dovelo do smanjenja tekućih pomoći.</w:t>
      </w:r>
    </w:p>
    <w:p w:rsidR="00A17415" w:rsidRDefault="00804179">
      <w:pPr>
        <w:jc w:val="both"/>
      </w:pPr>
      <w:r>
        <w:t>Dom zdravlja Zagreb – Zapad – zabilježeno je značajno smanjenje ove vrste prihoda jer u 2025. godini nije bilo sufinanciranja zapošljavanja pripravnika od strane Hrvatskog zavoda za zapošljavanje. </w:t>
      </w:r>
    </w:p>
    <w:p w:rsidR="00A17415" w:rsidRDefault="00804179">
      <w:pPr>
        <w:jc w:val="both"/>
      </w:pPr>
      <w:r>
        <w:t>Dječja bolnica Srebrnjak – u 2025. godini nije zabilježena ova vrsta prihoda. U prethodno promatranom razdoblju Bolnica je primila sredstva Hrvatskog zavoda za zdravstveno osiguranje temeljem Odluke o isplati namjenske pomoći za podmirivanje dijela dospjelih obveza bolničkih zdravstvenih ustanova prema dobavljačima lijekova i potrošnog medicinskog materijala koju je donijela Vlada Republike Hrvatske. U 2024. godini Bolnica je također primila potporu za pripravništvo u javnim službama koju doznačuje Hrvatski zavod za zapošljavanje.</w:t>
      </w:r>
    </w:p>
    <w:p w:rsidR="00A17415" w:rsidRDefault="00A17415"/>
    <w:p w:rsidR="00A17415" w:rsidRDefault="0080417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6342</w:t>
            </w:r>
          </w:p>
        </w:tc>
        <w:tc>
          <w:tcPr>
            <w:tcW w:w="3180" w:type="dxa"/>
            <w:tcMar>
              <w:top w:w="0" w:type="dxa"/>
              <w:bottom w:w="0" w:type="dxa"/>
            </w:tcMar>
            <w:vAlign w:val="center"/>
          </w:tcPr>
          <w:p w:rsidR="00A17415" w:rsidRDefault="00804179">
            <w:pPr>
              <w:keepNext/>
              <w:keepLines/>
              <w:spacing w:after="0" w:line="240" w:lineRule="auto"/>
            </w:pPr>
            <w:r>
              <w:rPr>
                <w:sz w:val="18"/>
              </w:rPr>
              <w:t>Kapitalne pomoći od izvanproračunskih korisnika</w:t>
            </w:r>
          </w:p>
        </w:tc>
        <w:tc>
          <w:tcPr>
            <w:tcW w:w="700" w:type="dxa"/>
            <w:tcMar>
              <w:top w:w="0" w:type="dxa"/>
              <w:bottom w:w="0" w:type="dxa"/>
            </w:tcMar>
            <w:vAlign w:val="center"/>
          </w:tcPr>
          <w:p w:rsidR="00A17415" w:rsidRDefault="00804179">
            <w:pPr>
              <w:keepNext/>
              <w:keepLines/>
              <w:spacing w:after="0" w:line="240" w:lineRule="auto"/>
            </w:pPr>
            <w:r>
              <w:rPr>
                <w:sz w:val="18"/>
              </w:rPr>
              <w:t>6342</w:t>
            </w:r>
          </w:p>
        </w:tc>
        <w:tc>
          <w:tcPr>
            <w:tcW w:w="1860" w:type="dxa"/>
            <w:tcMar>
              <w:top w:w="0" w:type="dxa"/>
              <w:bottom w:w="0" w:type="dxa"/>
            </w:tcMar>
            <w:vAlign w:val="center"/>
          </w:tcPr>
          <w:p w:rsidR="00A17415" w:rsidRDefault="00804179">
            <w:pPr>
              <w:keepNext/>
              <w:keepLines/>
              <w:spacing w:after="0" w:line="240" w:lineRule="auto"/>
              <w:jc w:val="right"/>
            </w:pPr>
            <w:r>
              <w:rPr>
                <w:sz w:val="18"/>
              </w:rPr>
              <w:t>466.109,98</w:t>
            </w:r>
          </w:p>
        </w:tc>
        <w:tc>
          <w:tcPr>
            <w:tcW w:w="1860" w:type="dxa"/>
            <w:tcMar>
              <w:top w:w="0" w:type="dxa"/>
              <w:bottom w:w="0" w:type="dxa"/>
            </w:tcMar>
            <w:vAlign w:val="center"/>
          </w:tcPr>
          <w:p w:rsidR="00A17415" w:rsidRDefault="00804179">
            <w:pPr>
              <w:keepNext/>
              <w:keepLines/>
              <w:spacing w:after="0" w:line="240" w:lineRule="auto"/>
              <w:jc w:val="right"/>
            </w:pPr>
            <w:r>
              <w:rPr>
                <w:sz w:val="18"/>
              </w:rPr>
              <w:t>670.428,21</w:t>
            </w:r>
          </w:p>
        </w:tc>
        <w:tc>
          <w:tcPr>
            <w:tcW w:w="700" w:type="dxa"/>
            <w:tcMar>
              <w:top w:w="0" w:type="dxa"/>
              <w:bottom w:w="0" w:type="dxa"/>
            </w:tcMar>
            <w:vAlign w:val="center"/>
          </w:tcPr>
          <w:p w:rsidR="00A17415" w:rsidRDefault="00804179">
            <w:pPr>
              <w:keepNext/>
              <w:keepLines/>
              <w:spacing w:after="0" w:line="240" w:lineRule="auto"/>
              <w:jc w:val="right"/>
            </w:pPr>
            <w:r>
              <w:rPr>
                <w:sz w:val="18"/>
              </w:rPr>
              <w:t>143,8</w:t>
            </w:r>
          </w:p>
        </w:tc>
      </w:tr>
    </w:tbl>
    <w:p w:rsidR="00A17415" w:rsidRDefault="00A17415">
      <w:pPr>
        <w:spacing w:after="0"/>
      </w:pPr>
    </w:p>
    <w:p w:rsidR="00A17415" w:rsidRDefault="00804179">
      <w:pPr>
        <w:jc w:val="both"/>
      </w:pPr>
      <w:r>
        <w:t xml:space="preserve">U 2025. kapitalne pomoći od izvanproračunskih korisnika ostvarene su u iznosu od 476.577,79 eura (što je povećanje od 15%), a doznačene su od Fonda za zaštitu okoliša i energetsku učinkovitost za ozelenjivanje objekata u odgoju i obrazovanju Grada Zagreba u iznosu od 278.103,80 eura i za uzgoj sadnica u iznosu od 198.473,99 eura, dok su prethodne godine doznačena sredstva za Aktivnosti i mjere u vezi s gospodarenjem otpadom, za obnovljive izvore energije te za projekt </w:t>
      </w:r>
      <w:proofErr w:type="spellStart"/>
      <w:r>
        <w:t>Smart</w:t>
      </w:r>
      <w:proofErr w:type="spellEnd"/>
      <w:r>
        <w:t xml:space="preserve"> City </w:t>
      </w:r>
      <w:proofErr w:type="spellStart"/>
      <w:r>
        <w:t>Hub</w:t>
      </w:r>
      <w:proofErr w:type="spellEnd"/>
      <w:r>
        <w:t xml:space="preserve"> u ukupnoj visini od 412.207,48 eura.</w:t>
      </w:r>
    </w:p>
    <w:p w:rsidR="00A17415" w:rsidRDefault="00804179">
      <w:pPr>
        <w:jc w:val="both"/>
      </w:pPr>
      <w:r>
        <w:t xml:space="preserve">Dom za starije osobe Dubrava Zagreb – tokom 2025. godine nisu ostvarene kapitalne pomoći dok je u 2024. g. zabilježena nabava uređaja za sprječavanje nastanka </w:t>
      </w:r>
      <w:proofErr w:type="spellStart"/>
      <w:r>
        <w:t>biootpada</w:t>
      </w:r>
      <w:proofErr w:type="spellEnd"/>
      <w:r>
        <w:t xml:space="preserve"> koji je realiziran uplatom  Fonda za zaštitu okoliša i energetsku učinkovitost.</w:t>
      </w:r>
    </w:p>
    <w:p w:rsidR="00A17415" w:rsidRDefault="00804179">
      <w:pPr>
        <w:jc w:val="both"/>
      </w:pPr>
      <w:r>
        <w:t xml:space="preserve">Dom za starije osobe Sveta Ana Zagreb – u 2024. g. izvršena je uplata iz Fonda za zaštitu okoliša i energetsku učinkovitost u svrhu nabave uređaja za sprječavanje nastanka </w:t>
      </w:r>
      <w:proofErr w:type="spellStart"/>
      <w:r>
        <w:t>biootpada</w:t>
      </w:r>
      <w:proofErr w:type="spellEnd"/>
      <w:r>
        <w:t>, dok u 2025. nije bilo pomoći od izvanproračunskih korisnika, pa nije bilo ni realizacije.</w:t>
      </w:r>
    </w:p>
    <w:p w:rsidR="00A17415" w:rsidRDefault="00804179">
      <w:pPr>
        <w:jc w:val="both"/>
      </w:pPr>
      <w:r>
        <w:t xml:space="preserve">Ustanove u srednjoškolskom obrazovanju – kapitalne pomoći od izvanproračunskih korisnika odnose se na uplate od Fonda za zaštitu okoliša i energetsku učinkovitost za nabavku uređaja za sprječavanje nastanka </w:t>
      </w:r>
      <w:proofErr w:type="spellStart"/>
      <w:r>
        <w:t>biootpada</w:t>
      </w:r>
      <w:proofErr w:type="spellEnd"/>
      <w:r>
        <w:t>. U 2025. nisu imali takav priljev sredstava, pa je zabilježeno osjetno manje prihoda.</w:t>
      </w:r>
    </w:p>
    <w:p w:rsidR="00A17415" w:rsidRDefault="00804179">
      <w:pPr>
        <w:jc w:val="both"/>
      </w:pPr>
      <w:r>
        <w:lastRenderedPageBreak/>
        <w:t>Javna ustanova Priroda Grada Zagreba – u 2025. godini Ustanova je ostvarila prihod u iznosu od 172.782,60 eura. Pomoć je dobivena od Fonda za zaštitu okoliša i energetsku učinkovitost po sklopljenom ugovoru za sufinanciranje projekta Natura centar Zagreb za građevinske radove na rekonstrukciji upravne zgrade Ustanove u SPA Park Maksimir. 2024. godine nije bilo prihoda po navedenoj osnovi.</w:t>
      </w:r>
    </w:p>
    <w:p w:rsidR="00A17415" w:rsidRDefault="00A17415"/>
    <w:p w:rsidR="00A17415" w:rsidRDefault="0080417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6351</w:t>
            </w:r>
          </w:p>
        </w:tc>
        <w:tc>
          <w:tcPr>
            <w:tcW w:w="3180" w:type="dxa"/>
            <w:tcMar>
              <w:top w:w="0" w:type="dxa"/>
              <w:bottom w:w="0" w:type="dxa"/>
            </w:tcMar>
            <w:vAlign w:val="center"/>
          </w:tcPr>
          <w:p w:rsidR="00A17415" w:rsidRDefault="00804179">
            <w:pPr>
              <w:keepNext/>
              <w:keepLines/>
              <w:spacing w:after="0" w:line="240" w:lineRule="auto"/>
            </w:pPr>
            <w:r>
              <w:rPr>
                <w:sz w:val="18"/>
              </w:rPr>
              <w:t>Tekuće pomoći izravnanja za decentralizirane funkcije</w:t>
            </w:r>
          </w:p>
        </w:tc>
        <w:tc>
          <w:tcPr>
            <w:tcW w:w="700" w:type="dxa"/>
            <w:tcMar>
              <w:top w:w="0" w:type="dxa"/>
              <w:bottom w:w="0" w:type="dxa"/>
            </w:tcMar>
            <w:vAlign w:val="center"/>
          </w:tcPr>
          <w:p w:rsidR="00A17415" w:rsidRDefault="00804179">
            <w:pPr>
              <w:keepNext/>
              <w:keepLines/>
              <w:spacing w:after="0" w:line="240" w:lineRule="auto"/>
            </w:pPr>
            <w:r>
              <w:rPr>
                <w:sz w:val="18"/>
              </w:rPr>
              <w:t>6351</w:t>
            </w:r>
          </w:p>
        </w:tc>
        <w:tc>
          <w:tcPr>
            <w:tcW w:w="1860" w:type="dxa"/>
            <w:tcMar>
              <w:top w:w="0" w:type="dxa"/>
              <w:bottom w:w="0" w:type="dxa"/>
            </w:tcMar>
            <w:vAlign w:val="center"/>
          </w:tcPr>
          <w:p w:rsidR="00A17415" w:rsidRDefault="00804179">
            <w:pPr>
              <w:keepNext/>
              <w:keepLines/>
              <w:spacing w:after="0" w:line="240" w:lineRule="auto"/>
              <w:jc w:val="right"/>
            </w:pPr>
            <w:r>
              <w:rPr>
                <w:sz w:val="18"/>
              </w:rPr>
              <w:t>42.349.590,38</w:t>
            </w:r>
          </w:p>
        </w:tc>
        <w:tc>
          <w:tcPr>
            <w:tcW w:w="1860" w:type="dxa"/>
            <w:tcMar>
              <w:top w:w="0" w:type="dxa"/>
              <w:bottom w:w="0" w:type="dxa"/>
            </w:tcMar>
            <w:vAlign w:val="center"/>
          </w:tcPr>
          <w:p w:rsidR="00A17415" w:rsidRDefault="00804179">
            <w:pPr>
              <w:keepNext/>
              <w:keepLines/>
              <w:spacing w:after="0" w:line="240" w:lineRule="auto"/>
              <w:jc w:val="right"/>
            </w:pPr>
            <w:r>
              <w:rPr>
                <w:sz w:val="18"/>
              </w:rPr>
              <w:t>47.069.626,85</w:t>
            </w:r>
          </w:p>
        </w:tc>
        <w:tc>
          <w:tcPr>
            <w:tcW w:w="700" w:type="dxa"/>
            <w:tcMar>
              <w:top w:w="0" w:type="dxa"/>
              <w:bottom w:w="0" w:type="dxa"/>
            </w:tcMar>
            <w:vAlign w:val="center"/>
          </w:tcPr>
          <w:p w:rsidR="00A17415" w:rsidRDefault="00804179">
            <w:pPr>
              <w:keepNext/>
              <w:keepLines/>
              <w:spacing w:after="0" w:line="240" w:lineRule="auto"/>
              <w:jc w:val="right"/>
            </w:pPr>
            <w:r>
              <w:rPr>
                <w:sz w:val="18"/>
              </w:rPr>
              <w:t>111,1</w:t>
            </w:r>
          </w:p>
        </w:tc>
      </w:tr>
    </w:tbl>
    <w:p w:rsidR="00A17415" w:rsidRDefault="00A17415">
      <w:pPr>
        <w:spacing w:after="0"/>
      </w:pPr>
    </w:p>
    <w:p w:rsidR="00A17415" w:rsidRDefault="00804179">
      <w:pPr>
        <w:jc w:val="both"/>
      </w:pPr>
      <w:r>
        <w:t>U 2025. pomoći izravnanja za decentralizirane funkcije doznačene su za 11% više nego prethodne godine, a u skladu sa Uredbom o načinu financiranja decentraliziranih funkcija te izračuna iznosa pomoći izravnanja za decentralizirane funkcije jedinica lokalne i područne (regionalne) samouprave za 2025. godinu.</w:t>
      </w:r>
    </w:p>
    <w:p w:rsidR="00A17415" w:rsidRDefault="00A17415"/>
    <w:p w:rsidR="00A17415" w:rsidRDefault="0080417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6361</w:t>
            </w:r>
          </w:p>
        </w:tc>
        <w:tc>
          <w:tcPr>
            <w:tcW w:w="3180" w:type="dxa"/>
            <w:tcMar>
              <w:top w:w="0" w:type="dxa"/>
              <w:bottom w:w="0" w:type="dxa"/>
            </w:tcMar>
            <w:vAlign w:val="center"/>
          </w:tcPr>
          <w:p w:rsidR="00A17415" w:rsidRDefault="00804179">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A17415" w:rsidRDefault="00804179">
            <w:pPr>
              <w:keepNext/>
              <w:keepLines/>
              <w:spacing w:after="0" w:line="240" w:lineRule="auto"/>
            </w:pPr>
            <w:r>
              <w:rPr>
                <w:sz w:val="18"/>
              </w:rPr>
              <w:t>6361</w:t>
            </w:r>
          </w:p>
        </w:tc>
        <w:tc>
          <w:tcPr>
            <w:tcW w:w="1860" w:type="dxa"/>
            <w:tcMar>
              <w:top w:w="0" w:type="dxa"/>
              <w:bottom w:w="0" w:type="dxa"/>
            </w:tcMar>
            <w:vAlign w:val="center"/>
          </w:tcPr>
          <w:p w:rsidR="00A17415" w:rsidRDefault="00804179">
            <w:pPr>
              <w:keepNext/>
              <w:keepLines/>
              <w:spacing w:after="0" w:line="240" w:lineRule="auto"/>
              <w:jc w:val="right"/>
            </w:pPr>
            <w:r>
              <w:rPr>
                <w:sz w:val="18"/>
              </w:rPr>
              <w:t>368.848.934,48</w:t>
            </w:r>
          </w:p>
        </w:tc>
        <w:tc>
          <w:tcPr>
            <w:tcW w:w="1860" w:type="dxa"/>
            <w:tcMar>
              <w:top w:w="0" w:type="dxa"/>
              <w:bottom w:w="0" w:type="dxa"/>
            </w:tcMar>
            <w:vAlign w:val="center"/>
          </w:tcPr>
          <w:p w:rsidR="00A17415" w:rsidRDefault="00804179">
            <w:pPr>
              <w:keepNext/>
              <w:keepLines/>
              <w:spacing w:after="0" w:line="240" w:lineRule="auto"/>
              <w:jc w:val="right"/>
            </w:pPr>
            <w:r>
              <w:rPr>
                <w:sz w:val="18"/>
              </w:rPr>
              <w:t>403.818.802,40</w:t>
            </w:r>
          </w:p>
        </w:tc>
        <w:tc>
          <w:tcPr>
            <w:tcW w:w="700" w:type="dxa"/>
            <w:tcMar>
              <w:top w:w="0" w:type="dxa"/>
              <w:bottom w:w="0" w:type="dxa"/>
            </w:tcMar>
            <w:vAlign w:val="center"/>
          </w:tcPr>
          <w:p w:rsidR="00A17415" w:rsidRDefault="00804179">
            <w:pPr>
              <w:keepNext/>
              <w:keepLines/>
              <w:spacing w:after="0" w:line="240" w:lineRule="auto"/>
              <w:jc w:val="right"/>
            </w:pPr>
            <w:r>
              <w:rPr>
                <w:sz w:val="18"/>
              </w:rPr>
              <w:t>109,5</w:t>
            </w:r>
          </w:p>
        </w:tc>
      </w:tr>
    </w:tbl>
    <w:p w:rsidR="00A17415" w:rsidRDefault="00A17415">
      <w:pPr>
        <w:spacing w:after="0"/>
      </w:pPr>
    </w:p>
    <w:p w:rsidR="00A17415" w:rsidRDefault="00804179">
      <w:pPr>
        <w:jc w:val="both"/>
      </w:pPr>
      <w:r>
        <w:t>Ustanova Zoološki vrt Grada Zagreba – prihod u iznosu od 20.502,16 eura odnosi se na uplatu državnog proračuna za zbrinjavanje zaštićenih divljih životinja. U 2024. godini su na ovome kontu knjižene tekuće pomoći iz državnog proračuna za projekt Oporavilište, a kojih u promatranome razdoblju 2025. godine nije bilo.</w:t>
      </w:r>
    </w:p>
    <w:p w:rsidR="00A17415" w:rsidRDefault="00804179">
      <w:pPr>
        <w:jc w:val="both"/>
      </w:pPr>
      <w:r>
        <w:t>Razvojna agencija Zagreb za koordinaciju i poticanje regionalnog razvoja – u razdoblju od siječnja do prosinca 2025. godine tekuće pomoći iz proračuna koji im nije nadležan (6361) nisu ostvarene, budući da je provedba projekta „Tehnička pomoć regionalnom koordinatoru ZG Razvoj iz OP Konkurentnost i Kohezija 2014.-2020.“ završila 31. prosinca 2023. godine. Posljednja isplata za sufinanciranje navedenog projekta izvršena je od strane Ministarstva regionalnog razvoja i fondova Europske unije u travnju 2024. godine. </w:t>
      </w:r>
    </w:p>
    <w:p w:rsidR="00A17415" w:rsidRDefault="00804179">
      <w:pPr>
        <w:jc w:val="both"/>
      </w:pPr>
      <w:r>
        <w:t>Zavod za prostorno uređenje Grada Zagreba – povećani prihodi u 2025. godini rezultat su realizacije dvaju sporazuma sklopljenih s Ministarstvom prostornog uređenja, graditeljstva i državne imovine. Prvim sporazumom Ministarstvo je Zavodu dodijelilo sredstva za izvršene stručne poslove obrade i unosa podataka u ISPU, dok je drugim sporazumom Zavodu dodijeljena naknada za obavljanje stručno analitičkih poslova (</w:t>
      </w:r>
      <w:proofErr w:type="spellStart"/>
      <w:r>
        <w:t>brownfield</w:t>
      </w:r>
      <w:proofErr w:type="spellEnd"/>
      <w:r>
        <w:t xml:space="preserve"> područja).</w:t>
      </w:r>
    </w:p>
    <w:p w:rsidR="00A17415" w:rsidRDefault="00804179">
      <w:pPr>
        <w:jc w:val="both"/>
      </w:pPr>
      <w:r>
        <w:t xml:space="preserve">Poliklinika za rehabilitaciju slušanja i govora SUVAG – prihodi ostvareni od središnjeg proračuna za financiranje rashoda poslovanja Osnovne škole Poliklinike SUVAG i za sufinanciranje predškolskog programa za djecu s teškoćama u razvoju iznose 2.671.982,30 eura </w:t>
      </w:r>
      <w:r>
        <w:lastRenderedPageBreak/>
        <w:t>i veći su za 3,4% u odnosu na promatrano razdoblje prethode godine. U 2025. godini je došlo do porasta plaća radnika Osnovne škole Poliklinike SUVAG sukladno izmjenama zakonskih akata koji reguliraju plaće radnika i primarno je iz ovog razloga došlo do povećanja prihoda temeljem kojih se financiraju plaće radnika Osnovne škole Poliklinike SUVAG. Ministarstvo znanosti, obrazovanja i mladih u potpunosti financira plaće radnika Osnovne škole Poliklinike SUVAG.</w:t>
      </w:r>
    </w:p>
    <w:p w:rsidR="00A17415" w:rsidRDefault="00804179">
      <w:pPr>
        <w:jc w:val="both"/>
      </w:pPr>
      <w:r>
        <w:t>Nastavni zavod za javno zdravstvo „Dr. Andrija Štampar“ – u izvještajnom razdoblju ostvaren je prihod u iznosu od 5.122.760,78 eura, dok je u 2024. zabilježeni prihod iznosio 192.311,13 eura. Na temelju upute Ministarstva financija za provođenje knjigovodstvenih evidencija nabave i distribucije cjepiva kod Hrvatskog zavoda za javno zdravstvo, Hrvatskog zavoda za zdravstveno osiguranje i županijskih zavoda za javno zdravstvo su u 2025. godini evidentirani prihodi u visini vrijednosti doza cjepiva koja su bila na stanju na dan 31.12.2024. godine i koja je Hrvatski zavod za javno zdravstvo isporučio u razdoblju od siječnja do prosinca 2025. godine. Do 2025. godine županijski zavodi za javno zdravstvo nisi bili u obvezi u svojim poslovnim knjigama evidentirati zaprimljena cjepiva od Hrvatskog zavoda za javno zdravstvo niti su evidentirali vrijednost primljenih doza cjepiva kao prihod. Navedena izmjena u knjigovodstvenom evidentiranju utjecala je na značajno povećanje prihoda.</w:t>
      </w:r>
    </w:p>
    <w:p w:rsidR="00A17415" w:rsidRDefault="00804179">
      <w:pPr>
        <w:jc w:val="both"/>
      </w:pPr>
      <w:r>
        <w:t>Nastavni zavod za hitnu medicinu Grada Zagreba – u promatranom razdoblju Zavod je zabilježio povećanje prihoda od 78,7% zbog isplate Ministarstva zdravstva temeljem VI. faze Odluke o isplati razlike iznosa uvećavanja plaće za prekovremeni rad u djelatnosti zdravstva i zdravstvenog osiguranja (NN 101/21 i 147/21) i IV. faze Odluke o namjenskoj pomoći zdravstvenim ustanovama čiji je osnivač Republika Hrvatska i jedinica lokalne i područne (regionalne) samouprave (NN 87/23).</w:t>
      </w:r>
    </w:p>
    <w:p w:rsidR="00A17415" w:rsidRDefault="00804179">
      <w:pPr>
        <w:jc w:val="both"/>
      </w:pPr>
      <w:r>
        <w:t>Klinika za psihijatriju „Vrapče“ – prihodi ostvareni od tekućih pomoći proračunskim korisnicima iz proračuna koji im nije nadležan u 2025. godini iznose 1.150.699,74 eura odnose se na prihode Ministarstva zdravstva za pružanje usluga prisilnog smještaja i liječenja neubrojivih osoba.</w:t>
      </w:r>
    </w:p>
    <w:p w:rsidR="00A17415" w:rsidRDefault="00804179">
      <w:pPr>
        <w:jc w:val="both"/>
      </w:pPr>
      <w:r>
        <w:t xml:space="preserve">Klinika za psihijatriju „Sveti Ivan“ – tekuće pomoći proračunskim korisnicima iz proračuna koji im nije nadležan iznose 441.687,99 eura, a odnose se na uplate Ministarstva zdravstva sukladno Odlukama Vlade Republike Hrvatske za isplaćene razlike prekovremenih sati i povećanja osnovice plaća temeljem pravomoćnih sudski presuda, uplate za podmirenje dijela dospjelih obveza prema dobavljačima lijekova i potrošnog medicinskog materijala, kao i na sredstva dobivena u okviru programa Pet Plus za Jankomir koji Klinika provodi kao nositelj s partnerskom organizacijom, Udrugom PET PLUS te sredstva za projekt </w:t>
      </w:r>
      <w:proofErr w:type="spellStart"/>
      <w:r>
        <w:t>Kompulzivno</w:t>
      </w:r>
      <w:proofErr w:type="spellEnd"/>
      <w:r>
        <w:t xml:space="preserve"> kockanje: učinkovitost duboke </w:t>
      </w:r>
      <w:proofErr w:type="spellStart"/>
      <w:r>
        <w:t>transkranijalne</w:t>
      </w:r>
      <w:proofErr w:type="spellEnd"/>
      <w:r>
        <w:t xml:space="preserve"> magnetske stimulacije zavojnicom H7 koji Klinika provodi s Hrvatskom zakladom za znanost. U 2024. godini navedeni prihodi su bili znatno manje što je dovelo osjetnog povećanja u tekućoj godini.</w:t>
      </w:r>
    </w:p>
    <w:p w:rsidR="00A17415" w:rsidRDefault="00804179">
      <w:pPr>
        <w:jc w:val="both"/>
      </w:pPr>
      <w:r>
        <w:t xml:space="preserve">Dom zdravlja Zagreb – Centar – u 2025. godini Odlukom Vlade Republike Hrvatske primljena su sredstva namjenske pomoći za podmirenje dijela dospjelih obveza prema dobavljačima lijekova, potrošnog i </w:t>
      </w:r>
      <w:proofErr w:type="spellStart"/>
      <w:r>
        <w:t>ugradbenog</w:t>
      </w:r>
      <w:proofErr w:type="spellEnd"/>
      <w:r>
        <w:t xml:space="preserve"> materijala u iznosu od 359.522,00 eura. Tekuće pomoći odnose se i na refundacije po sudskim presudama i nagodbama za djelatnike zbog razlike osnovice i razlike prekovremenih sati. U prethodno promatranom razdoblju nije bilo navedenih prihoda ni isplata.  </w:t>
      </w:r>
    </w:p>
    <w:p w:rsidR="00A17415" w:rsidRDefault="00804179">
      <w:pPr>
        <w:jc w:val="both"/>
      </w:pPr>
      <w:r>
        <w:lastRenderedPageBreak/>
        <w:t>Dječja bolnica Srebrnjak – u 2025. godini zabilježeno je značajno povećanje prihoda zbog uplate sredstava Ministarstva za regionalni razvoj i fondova Europske unije za sufinanciranje troškova plaće djelatnicima koji sudjeluju na znanstveno-istraživačkim projektima, uplate sredstava iz državnog proračuna za isplaćene razlike plaća djelatnicima po osnovi sudskih presuda za prekovremene sate i rasta osnovice od 6%, kao i zbog uplate sredstava iz državnog proračuna za pokriće obveza prema dobavljačima lijekova i potrošnog medicinskog materijala sukladno Odluci Vlade Republike Hrvatske.</w:t>
      </w:r>
    </w:p>
    <w:p w:rsidR="00A17415" w:rsidRDefault="00804179">
      <w:pPr>
        <w:jc w:val="both"/>
      </w:pPr>
      <w:r>
        <w:t>Dom za starije osobe Dubrava Zagreb – s obzirom na manju iskorištenost vaučera za toplinsku energiju u 2025. g. evidentirano je manje prihoda nego u 2024. g.</w:t>
      </w:r>
    </w:p>
    <w:p w:rsidR="00A17415" w:rsidRDefault="00804179">
      <w:pPr>
        <w:jc w:val="both"/>
      </w:pPr>
      <w:r>
        <w:t>Dom za starije osobe Ksaver – u 2024. g. ostvareno je više prihoda s osnova energetskog dodatka nego u tekućoj godini pa se bilježi smanjenje prihoda.</w:t>
      </w:r>
    </w:p>
    <w:p w:rsidR="00A17415" w:rsidRDefault="00804179">
      <w:pPr>
        <w:jc w:val="both"/>
      </w:pPr>
      <w:r>
        <w:t xml:space="preserve">Dom za starije osobe </w:t>
      </w:r>
      <w:proofErr w:type="spellStart"/>
      <w:r>
        <w:t>Medveščak</w:t>
      </w:r>
      <w:proofErr w:type="spellEnd"/>
      <w:r>
        <w:t xml:space="preserve"> – tijekom 2025 g. naplaćeno je manje vaučera temeljem Odluke Vlade RH o smanjenju utjecaja porasta cijena energenata za pružatelje socijalnih usluga u RH, te je stoga i naplaćeno manje prihoda u usporedbi sa prošlom godinom.</w:t>
      </w:r>
    </w:p>
    <w:p w:rsidR="00A17415" w:rsidRDefault="00804179">
      <w:pPr>
        <w:jc w:val="both"/>
      </w:pPr>
      <w:r>
        <w:t>Dom za starije osobe Trešnjevka Zagreb – tokom 2025. temeljem Odluke Ministarstva rada, mirovinskog  sustava, obitelji i socijalne politike o provedbi mjere za smanjenje utjecaja porasta cijena energenata ostvareno je manje prihoda u odnosu na 2024. g.</w:t>
      </w:r>
    </w:p>
    <w:p w:rsidR="00A17415" w:rsidRDefault="00804179">
      <w:pPr>
        <w:jc w:val="both"/>
      </w:pPr>
      <w:r>
        <w:t>Dom za starije osobe Trnje – tokom 2024. primljeno je 8.100,00 eura u okviru financijske podrške za smanjenje utjecaja porasta cijena energenata (od 10. mj. 2023. do 12. mj. 2024.), dok je u 2025. g. primljeno 4.860,00 eura u periodu od 1. – 9. mj. 2025. koliko je bilo i planirano. Obzirom da je donesena Odluka za nastavak provedbe financijske podrške 10.11.2025., izmjena po tom kontu nije bila obuhvaćena rebalansom financijskog plana iz listopada 2025. pa je zabilježeno manje prihoda.</w:t>
      </w:r>
    </w:p>
    <w:p w:rsidR="00A17415" w:rsidRDefault="00804179">
      <w:pPr>
        <w:jc w:val="both"/>
      </w:pPr>
      <w:r>
        <w:t>Centar za pružanje usluga u zajednici Zagrebački centar za neovisno življenje – centar je tokom 2025. radio sa proširenim kapacitetom osoblja koji se povećao sa 59 zaposlenih osoba u 2024. g. na 73 zaposlene osobe u 2025. g., kao i sa proširenim prostornim kapacitetom što je sve rezultiralo većim brojem pruženih i naplaćenih usluga u odnosu na 2024. g.</w:t>
      </w:r>
    </w:p>
    <w:p w:rsidR="00A17415" w:rsidRDefault="00804179">
      <w:pPr>
        <w:jc w:val="both"/>
      </w:pPr>
      <w:r>
        <w:t xml:space="preserve">Centar za rehabilitaciju </w:t>
      </w:r>
      <w:proofErr w:type="spellStart"/>
      <w:r>
        <w:t>Silver</w:t>
      </w:r>
      <w:proofErr w:type="spellEnd"/>
      <w:r>
        <w:t xml:space="preserve"> – u 2025. g. Ministarstvo rada, mirovinskog sustava, obitelji i socijalne politike doznačilo je sredstva u iznosu 304.669,43 eura što je povećanje od 2,7% u odnosu na izvještajno razdoblje prethodne godine. Razlog povećanja je veći broj pruženih usluga te veća ugovorena cijena usluga za stručnu procjenu, ranu razvojnu podršku i poludnevni boravak.</w:t>
      </w:r>
    </w:p>
    <w:p w:rsidR="00A17415" w:rsidRDefault="00804179">
      <w:pPr>
        <w:jc w:val="both"/>
      </w:pPr>
      <w:r>
        <w:t>Centar za pružanje usluga u zajednici Mali dom – u tekućoj godini povećani su prihodi od Ministarstva rada, mirovinskog sustava, obitelji i socijalne politike na temelju ugovornih obveza zbog povećanja broja korisnika, te viših cijena socijalnih usluga od 01.04.2025.</w:t>
      </w:r>
    </w:p>
    <w:p w:rsidR="00A17415" w:rsidRDefault="00804179">
      <w:pPr>
        <w:jc w:val="both"/>
      </w:pPr>
      <w:r>
        <w:t>Ustanove u kulturi – povećanje prihoda na ovom kontu odnosi se na doznačena sredstva Ministarstva kulture i medija. Navedena sredstva koristila su se za realizaciju programa sljedećih ustanova u kulturi: Koncertna dvorana Vatroslava Lisinskog, Umjetnički paviljon, Gradsko kazalište Žar ptica, Gradsko kazalište Trešnja, Arheološki muzej, Knjižnice grada Zagreba i Muzej za umjetnost i obrt.  </w:t>
      </w:r>
    </w:p>
    <w:p w:rsidR="00A17415" w:rsidRDefault="00804179">
      <w:pPr>
        <w:jc w:val="both"/>
      </w:pPr>
      <w:r>
        <w:lastRenderedPageBreak/>
        <w:t xml:space="preserve">Ustanove u predškolskom odgoju i obrazovanju – u 2025. godini Ustanove su na ovom kontu iskazale prihode iz državnog proračuna na ime isplata za provođenje predškolskog odgoja i obrazovanja djece s teškoćama u razvoju, odgoja i obrazovanja darovite djece predškolske dobi u dječjim vrtićima, odgoja i naobrazbe djece pripadnika nacionalnih manjina te odgoja i naobrazbe djece u programima </w:t>
      </w:r>
      <w:proofErr w:type="spellStart"/>
      <w:r>
        <w:t>predškole</w:t>
      </w:r>
      <w:proofErr w:type="spellEnd"/>
      <w:r>
        <w:t xml:space="preserve">. Do povećanja prihoda u odnosu na 2024. godinu došlo je zbog uplate sredstva koja se odnose na jedan zaostali ciklus isplate za 2024. godinu, dva ciklusa isplate za 2025. godinu (npr. DV Vrapče, DV Pčelica...), kao i zbog povećanja broja djece koja su obuhvaćena navedenim programima (npr. u DV </w:t>
      </w:r>
      <w:proofErr w:type="spellStart"/>
      <w:r>
        <w:t>Markuševec</w:t>
      </w:r>
      <w:proofErr w:type="spellEnd"/>
      <w:r>
        <w:t>).</w:t>
      </w:r>
    </w:p>
    <w:p w:rsidR="00A17415" w:rsidRDefault="00804179">
      <w:pPr>
        <w:jc w:val="both"/>
      </w:pPr>
      <w:r>
        <w:t>Ustanove u osnovnoškolskom obrazovanju – prihodi se odnose na sredstva doznačena od Ministarstva znanosti, obrazovanja i mladih za plaće i druga materijalna prava zaposlenika prema kolektivnom ugovoru. U NN (155/2024) objavljena je Uredba o nazivima radnih mjesta, uvjetima za raspored i koeficijentima za obračun plaće u javnim službama, na snazi od 01.01.2025. prema kojoj je došlo do povećanja koeficijenata za zaposlene što je i rezultiralo povećanjem uplate prihoda u odnosu na 2024. godinu. Također na kontu su knjižena doznačena sredstva Ministarstva znanosti, obrazovanja i mladih za sufinanciranje školske prehrane i sredstva za opskrbu Ustanova besplatnim zalihama menstrualnih potrepština.</w:t>
      </w:r>
    </w:p>
    <w:p w:rsidR="00A17415" w:rsidRDefault="00804179">
      <w:pPr>
        <w:jc w:val="both"/>
      </w:pPr>
      <w:r>
        <w:t>Ustanove u srednjoškolskom obrazovanju – prihodi u 2025. g. su veći u odnosu na prethodnu godinu zbog rasta plaća prema Kolektivnom ugovoru za javne službe.</w:t>
      </w:r>
    </w:p>
    <w:p w:rsidR="00A17415" w:rsidRDefault="00A17415"/>
    <w:p w:rsidR="00A17415" w:rsidRDefault="0080417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6362</w:t>
            </w:r>
          </w:p>
        </w:tc>
        <w:tc>
          <w:tcPr>
            <w:tcW w:w="3180" w:type="dxa"/>
            <w:tcMar>
              <w:top w:w="0" w:type="dxa"/>
              <w:bottom w:w="0" w:type="dxa"/>
            </w:tcMar>
            <w:vAlign w:val="center"/>
          </w:tcPr>
          <w:p w:rsidR="00A17415" w:rsidRDefault="00804179">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A17415" w:rsidRDefault="00804179">
            <w:pPr>
              <w:keepNext/>
              <w:keepLines/>
              <w:spacing w:after="0" w:line="240" w:lineRule="auto"/>
            </w:pPr>
            <w:r>
              <w:rPr>
                <w:sz w:val="18"/>
              </w:rPr>
              <w:t>6362</w:t>
            </w:r>
          </w:p>
        </w:tc>
        <w:tc>
          <w:tcPr>
            <w:tcW w:w="1860" w:type="dxa"/>
            <w:tcMar>
              <w:top w:w="0" w:type="dxa"/>
              <w:bottom w:w="0" w:type="dxa"/>
            </w:tcMar>
            <w:vAlign w:val="center"/>
          </w:tcPr>
          <w:p w:rsidR="00A17415" w:rsidRDefault="00804179">
            <w:pPr>
              <w:keepNext/>
              <w:keepLines/>
              <w:spacing w:after="0" w:line="240" w:lineRule="auto"/>
              <w:jc w:val="right"/>
            </w:pPr>
            <w:r>
              <w:rPr>
                <w:sz w:val="18"/>
              </w:rPr>
              <w:t>14.974.740,13</w:t>
            </w:r>
          </w:p>
        </w:tc>
        <w:tc>
          <w:tcPr>
            <w:tcW w:w="1860" w:type="dxa"/>
            <w:tcMar>
              <w:top w:w="0" w:type="dxa"/>
              <w:bottom w:w="0" w:type="dxa"/>
            </w:tcMar>
            <w:vAlign w:val="center"/>
          </w:tcPr>
          <w:p w:rsidR="00A17415" w:rsidRDefault="00804179">
            <w:pPr>
              <w:keepNext/>
              <w:keepLines/>
              <w:spacing w:after="0" w:line="240" w:lineRule="auto"/>
              <w:jc w:val="right"/>
            </w:pPr>
            <w:r>
              <w:rPr>
                <w:sz w:val="18"/>
              </w:rPr>
              <w:t>9.895.461,10</w:t>
            </w:r>
          </w:p>
        </w:tc>
        <w:tc>
          <w:tcPr>
            <w:tcW w:w="700" w:type="dxa"/>
            <w:tcMar>
              <w:top w:w="0" w:type="dxa"/>
              <w:bottom w:w="0" w:type="dxa"/>
            </w:tcMar>
            <w:vAlign w:val="center"/>
          </w:tcPr>
          <w:p w:rsidR="00A17415" w:rsidRDefault="00804179">
            <w:pPr>
              <w:keepNext/>
              <w:keepLines/>
              <w:spacing w:after="0" w:line="240" w:lineRule="auto"/>
              <w:jc w:val="right"/>
            </w:pPr>
            <w:r>
              <w:rPr>
                <w:sz w:val="18"/>
              </w:rPr>
              <w:t>66,1</w:t>
            </w:r>
          </w:p>
        </w:tc>
      </w:tr>
    </w:tbl>
    <w:p w:rsidR="00A17415" w:rsidRDefault="00A17415">
      <w:pPr>
        <w:spacing w:after="0"/>
      </w:pPr>
    </w:p>
    <w:p w:rsidR="00A17415" w:rsidRDefault="00804179">
      <w:pPr>
        <w:jc w:val="both"/>
      </w:pPr>
      <w:r>
        <w:t xml:space="preserve">Dom za starije osobe Trnje –  tokom 2025 g. uplaćeno je ukupno 19.410,00 eura. Prihod u iznosu od 16.750,00 eura odnosi se na uplatu Fonda za zaštitu okoliša i energetsku učinkovitost za nabavu uređaja za sprečavanje nastanka </w:t>
      </w:r>
      <w:proofErr w:type="spellStart"/>
      <w:r>
        <w:t>biootpada</w:t>
      </w:r>
      <w:proofErr w:type="spellEnd"/>
      <w:r>
        <w:t xml:space="preserve"> (otpada od hrane), dok se iznos od 2.660,00 eura odnosi na uplatu Gradskog stolnoteniskog kluba Zagreb za nabavu stolnoteniske opreme (u sklopu projekta OLDPONG). U 2024. godine nije bilo ove vrste prihoda tako da nije bilo zabilježenih uplata.</w:t>
      </w:r>
    </w:p>
    <w:p w:rsidR="00A17415" w:rsidRDefault="00804179">
      <w:pPr>
        <w:jc w:val="both"/>
      </w:pPr>
      <w:r>
        <w:t>Centar za pružanje usluga u zajednici Zagrebački centar za neovisno življenje – u 2024. g. prihodi na kontu 6362 evidentirani su na kontu 6361, jer u trenutku knjiženja nije izvršena podjela prema ekonomskoj namjeni sredstava. Tokom 2025. provedeno je usklađenje evidentiranje prihoda sukladno važećem Pravilniku o proračunskom računovodstvu i računskom planu, pa je slijedom navedenog u 2024. g. na kontu 6362 nije bilo ostvarenja, dok je u 2025. g. ovdje evidentirano 33.003,11 eura što predstavlja pravilno klasificirane kapitalne pomoći za financiranje nefinancijske imovine. Zbog promjena u načinu evidentiranja sukladno propisanoj ekonomskoj klasifikaciji ne možemo reći da je došlo do povećanja ukupnih prihoda.</w:t>
      </w:r>
    </w:p>
    <w:p w:rsidR="00A17415" w:rsidRDefault="00804179">
      <w:pPr>
        <w:jc w:val="both"/>
      </w:pPr>
      <w:r>
        <w:t xml:space="preserve">Poliklinika za rehabilitaciju slušanja i govora SUVAG – prihodi od kapitalne pomoći proračunskim korisnicima iz proračuna koji im nije nadležan iznose 6.296,91 euro i veći su od zabilježenih prihoda 2024. godine. U 2025. godini prihodi su realizirani temeljem refundacija </w:t>
      </w:r>
      <w:r>
        <w:lastRenderedPageBreak/>
        <w:t>za nabavu knjiga, udžbenika i lektire, za polaznike Osnovne škole Poliklinike SUVAG. Visina prihoda ovisi o potrebama Osnovne škole za nabavom udžbenika i lektira koje se razlikuju iz godine u godinu.</w:t>
      </w:r>
    </w:p>
    <w:p w:rsidR="00A17415" w:rsidRDefault="00804179">
      <w:pPr>
        <w:jc w:val="both"/>
      </w:pPr>
      <w:r>
        <w:t>Klinika za psihijatriju „Sveti Ivan“ – prihoda od kapitalne pomoći proračunskim korisnicima iz proračuna koji im nije nadležan u 2025. godini nije bilo, dok su u prethodnoj godini zabilježeni prihodi za nabavu nefinancijske imovine u sklopu programa Pet Plus za Jankomir.</w:t>
      </w:r>
    </w:p>
    <w:p w:rsidR="00A17415" w:rsidRDefault="00804179">
      <w:pPr>
        <w:jc w:val="both"/>
      </w:pPr>
      <w:r>
        <w:t xml:space="preserve">Ustanove u kulturi – kod Muzeja suvremene umjetnosti u 2025. godini nije ostvarena ova vrsta prihoda, budući da su sredstva iz državnog proračuna namijenjena sanaciji sustava klimatizacije realizirana u 2024. godini. Smanjenje prihoda bilježi i Umjetnički paviljon zbog završetka konstrukcijske obnove i manjeg iznosa primljenih sredstava Ministarstva kulture i medija. Kod ustanove Zagreb film došlo je do promjene izvora financiranja projekta obnove zgrade na adresi Nova </w:t>
      </w:r>
      <w:proofErr w:type="spellStart"/>
      <w:r>
        <w:t>Ves</w:t>
      </w:r>
      <w:proofErr w:type="spellEnd"/>
      <w:r>
        <w:t xml:space="preserve"> 18. Iako su sredstva za konstrukcijsku obnovu prvotno bila planirana iz državnog proračuna, doznačena su iz izvora Mehanizam za oporavak i otpornost zbog čega su prenesena s konta 6362 na konto 6382. Smanjenja na kontu 6362 posljedica su završetka investicija i promjene izvora financiranja.</w:t>
      </w:r>
    </w:p>
    <w:p w:rsidR="00A17415" w:rsidRDefault="00804179">
      <w:pPr>
        <w:jc w:val="both"/>
      </w:pPr>
      <w:r>
        <w:t>Ustanove u osnovnoškolskom obrazovanju – kapitalne pomoći su manje u odnosu na isto razdoblje prethodne godine jer pojedinim Ustanovama nisu isplaćena sredstva iz državnog proračuna za nabavu udžbenika. U 2025. godini su Ustanove primile sredstva iz državnog proračuna za nabavu lektira za školske knjižnice. </w:t>
      </w:r>
    </w:p>
    <w:p w:rsidR="00A17415" w:rsidRDefault="00804179">
      <w:pPr>
        <w:jc w:val="both"/>
      </w:pPr>
      <w:r>
        <w:t>Ustanove u srednjoškolskom obrazovanju – kapitalne pomoći proračunskim korisnicima iz proračuna koji im nije nadležan odnose na sredstva doznačena od Ministarstva znanosti, obrazovanja i mladih za nabavku knjige za školske knjižnice, te ugovor škole sa Ministarstvom regionalnog razvoja i fondova  Europske unije za završetak provedbe projekta Regionalnog centra kompetentnosti Strojarske tehničke škole Fausta Vrančića. S obzirom da je za spomenuti projekt po odobrenim zahtjevima za nadoknadu sredstava  uplaćeno 658.091,03 eura ukupni prihodi bilježe osjetno povećanje u odnosu na 2024. g.</w:t>
      </w:r>
    </w:p>
    <w:p w:rsidR="00A17415" w:rsidRDefault="00A17415"/>
    <w:p w:rsidR="00A17415" w:rsidRDefault="0080417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6381</w:t>
            </w:r>
          </w:p>
        </w:tc>
        <w:tc>
          <w:tcPr>
            <w:tcW w:w="3180" w:type="dxa"/>
            <w:tcMar>
              <w:top w:w="0" w:type="dxa"/>
              <w:bottom w:w="0" w:type="dxa"/>
            </w:tcMar>
            <w:vAlign w:val="center"/>
          </w:tcPr>
          <w:p w:rsidR="00A17415" w:rsidRDefault="00804179">
            <w:pPr>
              <w:keepNext/>
              <w:keepLines/>
              <w:spacing w:after="0" w:line="240" w:lineRule="auto"/>
            </w:pPr>
            <w:r>
              <w:rPr>
                <w:sz w:val="18"/>
              </w:rPr>
              <w:t>Tekuće pomoći temeljem prijenosa EU sredstava</w:t>
            </w:r>
          </w:p>
        </w:tc>
        <w:tc>
          <w:tcPr>
            <w:tcW w:w="700" w:type="dxa"/>
            <w:tcMar>
              <w:top w:w="0" w:type="dxa"/>
              <w:bottom w:w="0" w:type="dxa"/>
            </w:tcMar>
            <w:vAlign w:val="center"/>
          </w:tcPr>
          <w:p w:rsidR="00A17415" w:rsidRDefault="00804179">
            <w:pPr>
              <w:keepNext/>
              <w:keepLines/>
              <w:spacing w:after="0" w:line="240" w:lineRule="auto"/>
            </w:pPr>
            <w:r>
              <w:rPr>
                <w:sz w:val="18"/>
              </w:rPr>
              <w:t>6381</w:t>
            </w:r>
          </w:p>
        </w:tc>
        <w:tc>
          <w:tcPr>
            <w:tcW w:w="1860" w:type="dxa"/>
            <w:tcMar>
              <w:top w:w="0" w:type="dxa"/>
              <w:bottom w:w="0" w:type="dxa"/>
            </w:tcMar>
            <w:vAlign w:val="center"/>
          </w:tcPr>
          <w:p w:rsidR="00A17415" w:rsidRDefault="00804179">
            <w:pPr>
              <w:keepNext/>
              <w:keepLines/>
              <w:spacing w:after="0" w:line="240" w:lineRule="auto"/>
              <w:jc w:val="right"/>
            </w:pPr>
            <w:r>
              <w:rPr>
                <w:sz w:val="18"/>
              </w:rPr>
              <w:t>15.718.920,31</w:t>
            </w:r>
          </w:p>
        </w:tc>
        <w:tc>
          <w:tcPr>
            <w:tcW w:w="1860" w:type="dxa"/>
            <w:tcMar>
              <w:top w:w="0" w:type="dxa"/>
              <w:bottom w:w="0" w:type="dxa"/>
            </w:tcMar>
            <w:vAlign w:val="center"/>
          </w:tcPr>
          <w:p w:rsidR="00A17415" w:rsidRDefault="00804179">
            <w:pPr>
              <w:keepNext/>
              <w:keepLines/>
              <w:spacing w:after="0" w:line="240" w:lineRule="auto"/>
              <w:jc w:val="right"/>
            </w:pPr>
            <w:r>
              <w:rPr>
                <w:sz w:val="18"/>
              </w:rPr>
              <w:t>22.277.955,40</w:t>
            </w:r>
          </w:p>
        </w:tc>
        <w:tc>
          <w:tcPr>
            <w:tcW w:w="700" w:type="dxa"/>
            <w:tcMar>
              <w:top w:w="0" w:type="dxa"/>
              <w:bottom w:w="0" w:type="dxa"/>
            </w:tcMar>
            <w:vAlign w:val="center"/>
          </w:tcPr>
          <w:p w:rsidR="00A17415" w:rsidRDefault="00804179">
            <w:pPr>
              <w:keepNext/>
              <w:keepLines/>
              <w:spacing w:after="0" w:line="240" w:lineRule="auto"/>
              <w:jc w:val="right"/>
            </w:pPr>
            <w:r>
              <w:rPr>
                <w:sz w:val="18"/>
              </w:rPr>
              <w:t>141,7</w:t>
            </w:r>
          </w:p>
        </w:tc>
      </w:tr>
    </w:tbl>
    <w:p w:rsidR="00A17415" w:rsidRDefault="00A17415">
      <w:pPr>
        <w:spacing w:after="0"/>
      </w:pPr>
    </w:p>
    <w:p w:rsidR="00A17415" w:rsidRDefault="00804179">
      <w:pPr>
        <w:jc w:val="both"/>
      </w:pPr>
      <w:r>
        <w:t>U 2025. tekuće pomoći temeljem prijenosa EU sredstava ostvarene su za 15% manje nego prethodne godine, između ostalog jer su u prethodnoj godini doznačena sredstva za Potresni rizik Grada Zagreba.</w:t>
      </w:r>
    </w:p>
    <w:p w:rsidR="00A17415" w:rsidRDefault="00804179">
      <w:pPr>
        <w:jc w:val="both"/>
      </w:pPr>
      <w:r>
        <w:t xml:space="preserve">Ustanova Zoološki vrt Grada Zagreba – prihod u iznosu od 36.173,12 eura odnosi se na tekuće pomoći primljene temeljem </w:t>
      </w:r>
      <w:proofErr w:type="spellStart"/>
      <w:r>
        <w:t>Erasmus</w:t>
      </w:r>
      <w:proofErr w:type="spellEnd"/>
      <w:r>
        <w:t>+ projekta Mobilnost i projekta Life. U 2024. godini su na ovome kontu knjižene tekuće pomoći iz EU fondova za projekt Oporavilište, a kojih u promatranome razdoblju 2025. godine nije bilo.</w:t>
      </w:r>
    </w:p>
    <w:p w:rsidR="00A17415" w:rsidRDefault="00804179">
      <w:pPr>
        <w:jc w:val="both"/>
      </w:pPr>
      <w:r>
        <w:lastRenderedPageBreak/>
        <w:t>Razvojna agencija Zagreb za koordinaciju i poticanje regionalnog razvoja – prihodi ostvareni od tekućih pomoći temeljem prijenosa EU sredstava (6381) za razdoblje od siječnja do prosinca 2025. godine odnose se na projekt „Tehnička pomoć ZG Razvoj 2021.-2027.“ u iznosu od 323.421,42 eura. U odnosu na isto izvještajno razdoblje 2024. godine, navedenih prihoda smanjeni su za 157.312,04 eura, odnosno 32,72%. Smanjenje je posljedica završetka provedbe prethodnog projekta "ZG Razvoj" iz Prioritetne osi 10 – Tehnička pomoć Operativnog programa Konkurentnost i kohezija 2014.–2020. Provedba tog projekta završila je 31. prosinca 2023. godine, a završna isplata zahtjeva za nadoknadu sredstava izvršena je u veljači 2024. godine.</w:t>
      </w:r>
    </w:p>
    <w:p w:rsidR="00A17415" w:rsidRDefault="00804179">
      <w:pPr>
        <w:jc w:val="both"/>
      </w:pPr>
      <w:r>
        <w:t>Centar za pružanje usluga u zajednici Mali dom – u prijašnjem obračunskom razdoblju tokom 2024. bila su doznačena sredstva po konačnom obračunu projekta Kreativna terapija u iznosu 78.006,01 eura, koji je i tada završio pa u 2025. g. nije bilo ostvarenja.</w:t>
      </w:r>
    </w:p>
    <w:p w:rsidR="00A17415" w:rsidRDefault="00804179">
      <w:pPr>
        <w:jc w:val="both"/>
      </w:pPr>
      <w:r>
        <w:t>Poliklinika za bolesti dišnog sustava – u promatranom razdoblju evidentiran je porast prihoda koji se odnosi na sredstva primljena od Hrvatskog zavoda za zapošljavanje za plaće pripravnika.</w:t>
      </w:r>
    </w:p>
    <w:p w:rsidR="00A17415" w:rsidRDefault="00804179">
      <w:pPr>
        <w:jc w:val="both"/>
      </w:pPr>
      <w:r>
        <w:t>Nastavni zavod za hitnu medicinu Grada Zagreba – u promatranom razdoblju zabilježeno je značajno povećanje prihoda. Primljene tekuće pomoći iznose 984.693,34 eura i odnose se na uplate temeljem odobrenih Zahtjeva za nadoknadom sredstava za projekte „Specijalističko usavršavanje medicinskih sestara i tehničara u djelatnosti hitne medicine“ i „Specijalističko usavršavanje doktora medicine“ koji se financiraju iz fondova Europske unije. </w:t>
      </w:r>
    </w:p>
    <w:p w:rsidR="00A17415" w:rsidRDefault="00804179">
      <w:pPr>
        <w:jc w:val="both"/>
      </w:pPr>
      <w:r>
        <w:t>Dom zdravlja Zagreb – Zapad – tekuće pomoći temeljem prijenosa EU sredstava odnose se na financiranje specijalizacija. U 2025. godini zabilježeno je povećanje prihoda jer je ugovoreno financiranje dodatnih 6 specijalizanata.</w:t>
      </w:r>
    </w:p>
    <w:p w:rsidR="00A17415" w:rsidRDefault="00804179">
      <w:pPr>
        <w:jc w:val="both"/>
      </w:pPr>
      <w:r>
        <w:t>Dom zdravlja Zagreb – Istok – prihodi su veći za 57,2%, a odnose se na specijalističko usavršavanje liječnik preko EU fondova. U travnju 2025. godine sklopljena su dva nova ugovora za specijalističko usavršavanje deset liječnika opće medicine što je pridonijelo spomenutom rastu tekućih pomoći.</w:t>
      </w:r>
    </w:p>
    <w:p w:rsidR="00A17415" w:rsidRDefault="00804179">
      <w:pPr>
        <w:jc w:val="both"/>
      </w:pPr>
      <w:r>
        <w:t>Ustanove u kulturi – povećanje prihoda se odnosi na sredstva primljena iz Mehanizma za oporavak i otpornost za financiranje radova na obnovi Muzeja za umjetnost i obrt koji su započeli 2025. godine, dok u 2024. godini radovi još nisu bili pokrenuti.</w:t>
      </w:r>
    </w:p>
    <w:p w:rsidR="00A17415" w:rsidRDefault="00804179">
      <w:pPr>
        <w:jc w:val="both"/>
      </w:pPr>
      <w:r>
        <w:t xml:space="preserve">Ustanove u predškolskom odgoju i obrazovanju – do smanjenja prihoda u odnosu na 2024. godinu došlo je zbog novog načina evidentiranja doznačenih sredstava po EU projektima. Kod DV Siget sredstva doznačena za provođenje </w:t>
      </w:r>
      <w:proofErr w:type="spellStart"/>
      <w:r>
        <w:t>Erasmus</w:t>
      </w:r>
      <w:proofErr w:type="spellEnd"/>
      <w:r>
        <w:t>+ projekta započetog 2025. godine evidentirana su na kontu 27521. DV Iskrica bilježi smanjenje prihoda od 62,9% zbog promjene u računovodstvenom evidentiranju primljenih EU sredstava.</w:t>
      </w:r>
    </w:p>
    <w:p w:rsidR="00A17415" w:rsidRDefault="00804179">
      <w:pPr>
        <w:jc w:val="both"/>
      </w:pPr>
      <w:r>
        <w:t xml:space="preserve">Ustanove u osnovnoškolskom obrazovanju – u 2025. godini došlo je do smanjenja prihoda jer je dio Ustanova završio s provedbom projekata </w:t>
      </w:r>
      <w:proofErr w:type="spellStart"/>
      <w:r>
        <w:t>Erasmus</w:t>
      </w:r>
      <w:proofErr w:type="spellEnd"/>
      <w:r>
        <w:t>, dok je dio Ustanova dobio manje sredstava za realizaciju projekata.</w:t>
      </w:r>
    </w:p>
    <w:p w:rsidR="00A17415" w:rsidRDefault="00804179">
      <w:pPr>
        <w:jc w:val="both"/>
      </w:pPr>
      <w:r>
        <w:t xml:space="preserve">Ustanove u srednjoškolskom obrazovanju – tekuće pomoći temeljem prijenosa EU sredstava smanjene su u 2025. godini jer je završen projekt Regionalnog centra kompetentnosti Mlinarska sukladno planu dinamike ESF projekta UP.03.3.1.04.0020 i projekta  KK 09.1.3.01.001 sa sredstvima koje financira EU. Također, smanjenje prihoda odnosi se na završetak projekta uspostave Regionalnog centra kompetentnosti Ruđera Boškovića zbog prestanka </w:t>
      </w:r>
      <w:r>
        <w:lastRenderedPageBreak/>
        <w:t xml:space="preserve">priljeva  tekućih pomoći na temelju prijenosa EU sredstava, te zbog manje ostvarenih sredstava od </w:t>
      </w:r>
      <w:proofErr w:type="spellStart"/>
      <w:r>
        <w:t>Erasmus</w:t>
      </w:r>
      <w:proofErr w:type="spellEnd"/>
      <w:r>
        <w:t xml:space="preserve"> projekata za Učenički dom Dora Pejačević.</w:t>
      </w:r>
    </w:p>
    <w:p w:rsidR="00A17415" w:rsidRDefault="00A17415"/>
    <w:p w:rsidR="00A17415" w:rsidRDefault="0080417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6382</w:t>
            </w:r>
          </w:p>
        </w:tc>
        <w:tc>
          <w:tcPr>
            <w:tcW w:w="3180" w:type="dxa"/>
            <w:tcMar>
              <w:top w:w="0" w:type="dxa"/>
              <w:bottom w:w="0" w:type="dxa"/>
            </w:tcMar>
            <w:vAlign w:val="center"/>
          </w:tcPr>
          <w:p w:rsidR="00A17415" w:rsidRDefault="00804179">
            <w:pPr>
              <w:keepNext/>
              <w:keepLines/>
              <w:spacing w:after="0" w:line="240" w:lineRule="auto"/>
            </w:pPr>
            <w:r>
              <w:rPr>
                <w:sz w:val="18"/>
              </w:rPr>
              <w:t>Kapitalne pomoći temeljem prijenosa EU sredstava</w:t>
            </w:r>
          </w:p>
        </w:tc>
        <w:tc>
          <w:tcPr>
            <w:tcW w:w="700" w:type="dxa"/>
            <w:tcMar>
              <w:top w:w="0" w:type="dxa"/>
              <w:bottom w:w="0" w:type="dxa"/>
            </w:tcMar>
            <w:vAlign w:val="center"/>
          </w:tcPr>
          <w:p w:rsidR="00A17415" w:rsidRDefault="00804179">
            <w:pPr>
              <w:keepNext/>
              <w:keepLines/>
              <w:spacing w:after="0" w:line="240" w:lineRule="auto"/>
            </w:pPr>
            <w:r>
              <w:rPr>
                <w:sz w:val="18"/>
              </w:rPr>
              <w:t>6382</w:t>
            </w:r>
          </w:p>
        </w:tc>
        <w:tc>
          <w:tcPr>
            <w:tcW w:w="1860" w:type="dxa"/>
            <w:tcMar>
              <w:top w:w="0" w:type="dxa"/>
              <w:bottom w:w="0" w:type="dxa"/>
            </w:tcMar>
            <w:vAlign w:val="center"/>
          </w:tcPr>
          <w:p w:rsidR="00A17415" w:rsidRDefault="00804179">
            <w:pPr>
              <w:keepNext/>
              <w:keepLines/>
              <w:spacing w:after="0" w:line="240" w:lineRule="auto"/>
              <w:jc w:val="right"/>
            </w:pPr>
            <w:r>
              <w:rPr>
                <w:sz w:val="18"/>
              </w:rPr>
              <w:t>30.318.122,85</w:t>
            </w:r>
          </w:p>
        </w:tc>
        <w:tc>
          <w:tcPr>
            <w:tcW w:w="1860" w:type="dxa"/>
            <w:tcMar>
              <w:top w:w="0" w:type="dxa"/>
              <w:bottom w:w="0" w:type="dxa"/>
            </w:tcMar>
            <w:vAlign w:val="center"/>
          </w:tcPr>
          <w:p w:rsidR="00A17415" w:rsidRDefault="00804179">
            <w:pPr>
              <w:keepNext/>
              <w:keepLines/>
              <w:spacing w:after="0" w:line="240" w:lineRule="auto"/>
              <w:jc w:val="right"/>
            </w:pPr>
            <w:r>
              <w:rPr>
                <w:sz w:val="18"/>
              </w:rPr>
              <w:t>63.694.676,69</w:t>
            </w:r>
          </w:p>
        </w:tc>
        <w:tc>
          <w:tcPr>
            <w:tcW w:w="700" w:type="dxa"/>
            <w:tcMar>
              <w:top w:w="0" w:type="dxa"/>
              <w:bottom w:w="0" w:type="dxa"/>
            </w:tcMar>
            <w:vAlign w:val="center"/>
          </w:tcPr>
          <w:p w:rsidR="00A17415" w:rsidRDefault="00804179">
            <w:pPr>
              <w:keepNext/>
              <w:keepLines/>
              <w:spacing w:after="0" w:line="240" w:lineRule="auto"/>
              <w:jc w:val="right"/>
            </w:pPr>
            <w:r>
              <w:rPr>
                <w:sz w:val="18"/>
              </w:rPr>
              <w:t>210,1</w:t>
            </w:r>
          </w:p>
        </w:tc>
      </w:tr>
    </w:tbl>
    <w:p w:rsidR="00A17415" w:rsidRDefault="00A17415">
      <w:pPr>
        <w:spacing w:after="0"/>
      </w:pPr>
    </w:p>
    <w:p w:rsidR="00A17415" w:rsidRDefault="00804179">
      <w:pPr>
        <w:jc w:val="both"/>
      </w:pPr>
      <w:r>
        <w:t>U 2025. kapitalne pomoći temeljem prijenosa EU sredstava ostvarene su u iznosu od 51.677.313,81 euro, a veće ostvarenje bilježi se zbog veće doznake sredstava za cjelovitu obnovu zaštićenih objekata kulture (doznačeno 17.207.829,85 eura) i zdravstva (doznačeno 4.259.040,39 eura) te za knjižnicu Paromlin (doznačeno 14.237.256,68 eura).</w:t>
      </w:r>
    </w:p>
    <w:p w:rsidR="00A17415" w:rsidRDefault="00804179">
      <w:pPr>
        <w:jc w:val="both"/>
      </w:pPr>
      <w:r>
        <w:t>Ustanove u srednjoškolskom obrazovanju – prihodi u 2024. godine se odnose na projekte RCK Faust i RCK Faust strojarstvo za opremu koja je plaćena krajem 2023. godine. Oba projekta za završena 29.12.2023. godine, ali su završna izvješća predana u siječnju 2024. godine, te su odobrena sredstva po završnim izvješćima isplaćena u prvoj polovici 2024. godine u iznosu od 738.987,46 eura, dok u 2025. g. nisu planirani prihodi na tom izvoru pa je evidentno veliko smanjenje prihoda u tekućoj godini.</w:t>
      </w:r>
    </w:p>
    <w:p w:rsidR="00A17415" w:rsidRDefault="00804179">
      <w:pPr>
        <w:jc w:val="both"/>
      </w:pPr>
      <w:r>
        <w:t>Stomatološka poliklinika Zagreb – u tekućoj godini je Poliklinika ostvarila manje kapitalnih pomoći iz EU sredstava jer nisu odobreni poslani ZNS-ovi za 2025. godinu.</w:t>
      </w:r>
    </w:p>
    <w:p w:rsidR="00A17415" w:rsidRDefault="00804179">
      <w:pPr>
        <w:jc w:val="both"/>
      </w:pPr>
      <w:r>
        <w:t>Ustanove u kulturi – povećanje prihoda u 2025. godini kod ustanova Zagreb film i Umjetnički paviljon posljedica je promjene izvora financiranja i veće realizacije projekata obnove financiranih iz Mehanizma za oporavak i otpornost. Kod ustanove Zagreb film došlo je do promjene izvora financiranja konstrukcijske obnove koja je trebala biti financirana iz državnog proračuna, a financiranje je izvršeno iz Mehanizma za oporavak i otpornost. Zbog toga su sredstva ranije evidentirana na kontu 6362, a od 2025. godine knjižena su na konto 6382. Umjetnički paviljon je veći dio prihoda za cjelovitu obnovu iz Mehanizma za oporavak i otpornost ostvario u 2025. godini s obzirom da su radovi započeli krajem 2024. godine.</w:t>
      </w:r>
    </w:p>
    <w:p w:rsidR="00A17415" w:rsidRDefault="00A17415"/>
    <w:p w:rsidR="00A17415" w:rsidRDefault="0080417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6413</w:t>
            </w:r>
          </w:p>
        </w:tc>
        <w:tc>
          <w:tcPr>
            <w:tcW w:w="3180" w:type="dxa"/>
            <w:tcMar>
              <w:top w:w="0" w:type="dxa"/>
              <w:bottom w:w="0" w:type="dxa"/>
            </w:tcMar>
            <w:vAlign w:val="center"/>
          </w:tcPr>
          <w:p w:rsidR="00A17415" w:rsidRDefault="00804179">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A17415" w:rsidRDefault="00804179">
            <w:pPr>
              <w:keepNext/>
              <w:keepLines/>
              <w:spacing w:after="0" w:line="240" w:lineRule="auto"/>
            </w:pPr>
            <w:r>
              <w:rPr>
                <w:sz w:val="18"/>
              </w:rPr>
              <w:t>6413</w:t>
            </w:r>
          </w:p>
        </w:tc>
        <w:tc>
          <w:tcPr>
            <w:tcW w:w="1860" w:type="dxa"/>
            <w:tcMar>
              <w:top w:w="0" w:type="dxa"/>
              <w:bottom w:w="0" w:type="dxa"/>
            </w:tcMar>
            <w:vAlign w:val="center"/>
          </w:tcPr>
          <w:p w:rsidR="00A17415" w:rsidRDefault="00804179">
            <w:pPr>
              <w:keepNext/>
              <w:keepLines/>
              <w:spacing w:after="0" w:line="240" w:lineRule="auto"/>
              <w:jc w:val="right"/>
            </w:pPr>
            <w:r>
              <w:rPr>
                <w:sz w:val="18"/>
              </w:rPr>
              <w:t>4.197.445,03</w:t>
            </w:r>
          </w:p>
        </w:tc>
        <w:tc>
          <w:tcPr>
            <w:tcW w:w="1860" w:type="dxa"/>
            <w:tcMar>
              <w:top w:w="0" w:type="dxa"/>
              <w:bottom w:w="0" w:type="dxa"/>
            </w:tcMar>
            <w:vAlign w:val="center"/>
          </w:tcPr>
          <w:p w:rsidR="00A17415" w:rsidRDefault="00804179">
            <w:pPr>
              <w:keepNext/>
              <w:keepLines/>
              <w:spacing w:after="0" w:line="240" w:lineRule="auto"/>
              <w:jc w:val="right"/>
            </w:pPr>
            <w:r>
              <w:rPr>
                <w:sz w:val="18"/>
              </w:rPr>
              <w:t>2.002.792,16</w:t>
            </w:r>
          </w:p>
        </w:tc>
        <w:tc>
          <w:tcPr>
            <w:tcW w:w="700" w:type="dxa"/>
            <w:tcMar>
              <w:top w:w="0" w:type="dxa"/>
              <w:bottom w:w="0" w:type="dxa"/>
            </w:tcMar>
            <w:vAlign w:val="center"/>
          </w:tcPr>
          <w:p w:rsidR="00A17415" w:rsidRDefault="00804179">
            <w:pPr>
              <w:keepNext/>
              <w:keepLines/>
              <w:spacing w:after="0" w:line="240" w:lineRule="auto"/>
              <w:jc w:val="right"/>
            </w:pPr>
            <w:r>
              <w:rPr>
                <w:sz w:val="18"/>
              </w:rPr>
              <w:t>47,7</w:t>
            </w:r>
          </w:p>
        </w:tc>
      </w:tr>
    </w:tbl>
    <w:p w:rsidR="00A17415" w:rsidRDefault="00A17415">
      <w:pPr>
        <w:spacing w:after="0"/>
      </w:pPr>
    </w:p>
    <w:p w:rsidR="00A17415" w:rsidRDefault="00804179">
      <w:pPr>
        <w:jc w:val="both"/>
      </w:pPr>
      <w:r>
        <w:t xml:space="preserve">Kamate na oročena sredstva i depozite po viđenju u 2025. ostvarene su manje nego prethodne godine. Sredstva se ostvaruju temeljem Ugovora o </w:t>
      </w:r>
      <w:proofErr w:type="spellStart"/>
      <w:r>
        <w:t>prekonoćnom</w:t>
      </w:r>
      <w:proofErr w:type="spellEnd"/>
      <w:r>
        <w:t xml:space="preserve"> oročavanju nenamjenskih depozita koji  Grad Zagreb sklapa sa Zagrebačkom bankom d.d. na mjesečnoj bazi, a s obzirom na kontinuirano smanjenje ugovorene kamatne stope i prihod s ove osnove je manje ostvaren.</w:t>
      </w:r>
    </w:p>
    <w:p w:rsidR="00A17415" w:rsidRDefault="00804179">
      <w:pPr>
        <w:jc w:val="both"/>
      </w:pPr>
      <w:r>
        <w:lastRenderedPageBreak/>
        <w:t>Navedeno također utječe i na iskazane podatke u Obveznim analitičkim podacima (šifra 11) koji se odnose na ukupne priljeve na novčane račune i blagajne, na ukupne odljeve s novčanih računa i blagajni te na stanje novčanih sredstava na kraju izvještajnog razdoblja, a koja su knjižena na potraživanjima prema banci na dan 31.12.2025.</w:t>
      </w:r>
    </w:p>
    <w:p w:rsidR="00A17415" w:rsidRDefault="00A17415"/>
    <w:p w:rsidR="00A17415" w:rsidRDefault="0080417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6414</w:t>
            </w:r>
          </w:p>
        </w:tc>
        <w:tc>
          <w:tcPr>
            <w:tcW w:w="3180" w:type="dxa"/>
            <w:tcMar>
              <w:top w:w="0" w:type="dxa"/>
              <w:bottom w:w="0" w:type="dxa"/>
            </w:tcMar>
            <w:vAlign w:val="center"/>
          </w:tcPr>
          <w:p w:rsidR="00A17415" w:rsidRDefault="00804179">
            <w:pPr>
              <w:keepNext/>
              <w:keepLines/>
              <w:spacing w:after="0" w:line="240" w:lineRule="auto"/>
            </w:pPr>
            <w:r>
              <w:rPr>
                <w:sz w:val="18"/>
              </w:rPr>
              <w:t>Prihodi od zateznih kamata</w:t>
            </w:r>
          </w:p>
        </w:tc>
        <w:tc>
          <w:tcPr>
            <w:tcW w:w="700" w:type="dxa"/>
            <w:tcMar>
              <w:top w:w="0" w:type="dxa"/>
              <w:bottom w:w="0" w:type="dxa"/>
            </w:tcMar>
            <w:vAlign w:val="center"/>
          </w:tcPr>
          <w:p w:rsidR="00A17415" w:rsidRDefault="00804179">
            <w:pPr>
              <w:keepNext/>
              <w:keepLines/>
              <w:spacing w:after="0" w:line="240" w:lineRule="auto"/>
            </w:pPr>
            <w:r>
              <w:rPr>
                <w:sz w:val="18"/>
              </w:rPr>
              <w:t>6414</w:t>
            </w:r>
          </w:p>
        </w:tc>
        <w:tc>
          <w:tcPr>
            <w:tcW w:w="1860" w:type="dxa"/>
            <w:tcMar>
              <w:top w:w="0" w:type="dxa"/>
              <w:bottom w:w="0" w:type="dxa"/>
            </w:tcMar>
            <w:vAlign w:val="center"/>
          </w:tcPr>
          <w:p w:rsidR="00A17415" w:rsidRDefault="00804179">
            <w:pPr>
              <w:keepNext/>
              <w:keepLines/>
              <w:spacing w:after="0" w:line="240" w:lineRule="auto"/>
              <w:jc w:val="right"/>
            </w:pPr>
            <w:r>
              <w:rPr>
                <w:sz w:val="18"/>
              </w:rPr>
              <w:t>936.613,59</w:t>
            </w:r>
          </w:p>
        </w:tc>
        <w:tc>
          <w:tcPr>
            <w:tcW w:w="1860" w:type="dxa"/>
            <w:tcMar>
              <w:top w:w="0" w:type="dxa"/>
              <w:bottom w:w="0" w:type="dxa"/>
            </w:tcMar>
            <w:vAlign w:val="center"/>
          </w:tcPr>
          <w:p w:rsidR="00A17415" w:rsidRDefault="00804179">
            <w:pPr>
              <w:keepNext/>
              <w:keepLines/>
              <w:spacing w:after="0" w:line="240" w:lineRule="auto"/>
              <w:jc w:val="right"/>
            </w:pPr>
            <w:r>
              <w:rPr>
                <w:sz w:val="18"/>
              </w:rPr>
              <w:t>194.353,99</w:t>
            </w:r>
          </w:p>
        </w:tc>
        <w:tc>
          <w:tcPr>
            <w:tcW w:w="700" w:type="dxa"/>
            <w:tcMar>
              <w:top w:w="0" w:type="dxa"/>
              <w:bottom w:w="0" w:type="dxa"/>
            </w:tcMar>
            <w:vAlign w:val="center"/>
          </w:tcPr>
          <w:p w:rsidR="00A17415" w:rsidRDefault="00804179">
            <w:pPr>
              <w:keepNext/>
              <w:keepLines/>
              <w:spacing w:after="0" w:line="240" w:lineRule="auto"/>
              <w:jc w:val="right"/>
            </w:pPr>
            <w:r>
              <w:rPr>
                <w:sz w:val="18"/>
              </w:rPr>
              <w:t>20,8</w:t>
            </w:r>
          </w:p>
        </w:tc>
      </w:tr>
    </w:tbl>
    <w:p w:rsidR="00A17415" w:rsidRDefault="00A17415">
      <w:pPr>
        <w:spacing w:after="0"/>
      </w:pPr>
    </w:p>
    <w:p w:rsidR="00A17415" w:rsidRDefault="00804179">
      <w:pPr>
        <w:jc w:val="both"/>
      </w:pPr>
      <w:r>
        <w:t>Prihodi od zateznih kamata u 2025. ostvarene su manje nego prethodne godine, jer su u 2024. knjižene kamate ostvarene od prodaje zemljišta.</w:t>
      </w:r>
    </w:p>
    <w:p w:rsidR="00A17415" w:rsidRDefault="00804179">
      <w:pPr>
        <w:jc w:val="both"/>
      </w:pPr>
      <w:r>
        <w:t>Ustanova za upravljanje sportskim objektima – s obzirom na veći obujam neplaćenih potraživanja tokom 2025. g. naplatilo se i uprihodilo više kamata za kašnjenje u plaćanju, te je ostvareno povećanje prihoda za 35%.</w:t>
      </w:r>
    </w:p>
    <w:p w:rsidR="00A17415" w:rsidRDefault="00A17415"/>
    <w:p w:rsidR="00A17415" w:rsidRDefault="0080417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6416</w:t>
            </w:r>
          </w:p>
        </w:tc>
        <w:tc>
          <w:tcPr>
            <w:tcW w:w="3180" w:type="dxa"/>
            <w:tcMar>
              <w:top w:w="0" w:type="dxa"/>
              <w:bottom w:w="0" w:type="dxa"/>
            </w:tcMar>
            <w:vAlign w:val="center"/>
          </w:tcPr>
          <w:p w:rsidR="00A17415" w:rsidRDefault="00804179">
            <w:pPr>
              <w:keepNext/>
              <w:keepLines/>
              <w:spacing w:after="0" w:line="240" w:lineRule="auto"/>
            </w:pPr>
            <w:r>
              <w:rPr>
                <w:sz w:val="18"/>
              </w:rPr>
              <w:t>Prihodi od dividendi</w:t>
            </w:r>
          </w:p>
        </w:tc>
        <w:tc>
          <w:tcPr>
            <w:tcW w:w="700" w:type="dxa"/>
            <w:tcMar>
              <w:top w:w="0" w:type="dxa"/>
              <w:bottom w:w="0" w:type="dxa"/>
            </w:tcMar>
            <w:vAlign w:val="center"/>
          </w:tcPr>
          <w:p w:rsidR="00A17415" w:rsidRDefault="00804179">
            <w:pPr>
              <w:keepNext/>
              <w:keepLines/>
              <w:spacing w:after="0" w:line="240" w:lineRule="auto"/>
            </w:pPr>
            <w:r>
              <w:rPr>
                <w:sz w:val="18"/>
              </w:rPr>
              <w:t>6416</w:t>
            </w:r>
          </w:p>
        </w:tc>
        <w:tc>
          <w:tcPr>
            <w:tcW w:w="1860" w:type="dxa"/>
            <w:tcMar>
              <w:top w:w="0" w:type="dxa"/>
              <w:bottom w:w="0" w:type="dxa"/>
            </w:tcMar>
            <w:vAlign w:val="center"/>
          </w:tcPr>
          <w:p w:rsidR="00A17415" w:rsidRDefault="00804179">
            <w:pPr>
              <w:keepNext/>
              <w:keepLines/>
              <w:spacing w:after="0" w:line="240" w:lineRule="auto"/>
              <w:jc w:val="right"/>
            </w:pPr>
            <w:r>
              <w:rPr>
                <w:sz w:val="18"/>
              </w:rPr>
              <w:t>78.122,56</w:t>
            </w:r>
          </w:p>
        </w:tc>
        <w:tc>
          <w:tcPr>
            <w:tcW w:w="1860" w:type="dxa"/>
            <w:tcMar>
              <w:top w:w="0" w:type="dxa"/>
              <w:bottom w:w="0" w:type="dxa"/>
            </w:tcMar>
            <w:vAlign w:val="center"/>
          </w:tcPr>
          <w:p w:rsidR="00A17415" w:rsidRDefault="00804179">
            <w:pPr>
              <w:keepNext/>
              <w:keepLines/>
              <w:spacing w:after="0" w:line="240" w:lineRule="auto"/>
              <w:jc w:val="right"/>
            </w:pPr>
            <w:r>
              <w:rPr>
                <w:sz w:val="18"/>
              </w:rPr>
              <w:t>51.008,84</w:t>
            </w:r>
          </w:p>
        </w:tc>
        <w:tc>
          <w:tcPr>
            <w:tcW w:w="700" w:type="dxa"/>
            <w:tcMar>
              <w:top w:w="0" w:type="dxa"/>
              <w:bottom w:w="0" w:type="dxa"/>
            </w:tcMar>
            <w:vAlign w:val="center"/>
          </w:tcPr>
          <w:p w:rsidR="00A17415" w:rsidRDefault="00804179">
            <w:pPr>
              <w:keepNext/>
              <w:keepLines/>
              <w:spacing w:after="0" w:line="240" w:lineRule="auto"/>
              <w:jc w:val="right"/>
            </w:pPr>
            <w:r>
              <w:rPr>
                <w:sz w:val="18"/>
              </w:rPr>
              <w:t>65,3</w:t>
            </w:r>
          </w:p>
        </w:tc>
      </w:tr>
    </w:tbl>
    <w:p w:rsidR="00A17415" w:rsidRDefault="00A17415">
      <w:pPr>
        <w:spacing w:after="0"/>
      </w:pPr>
    </w:p>
    <w:p w:rsidR="00A17415" w:rsidRDefault="00804179">
      <w:pPr>
        <w:jc w:val="both"/>
      </w:pPr>
      <w:r>
        <w:t>Prihodi od dividendi u 2025. su ostvareni u manjem iznosu nego u istom razdoblju prethodne godine, a sredstva su doznačena od Središnjeg klirinškog depozitarnog društva d.d.</w:t>
      </w:r>
    </w:p>
    <w:p w:rsidR="00A17415" w:rsidRDefault="00804179">
      <w:pPr>
        <w:jc w:val="both"/>
      </w:pPr>
      <w:r>
        <w:t>Ustanove u osnovnoškolskom obrazovanju – ova vrsta prihoda je smanjena jer je isplaćen manji iznos dividende za dionice u odnosu na prethodnu godinu. Smanjenje prihoda zabilježeno je kod Centra za autizam.</w:t>
      </w:r>
    </w:p>
    <w:p w:rsidR="00A17415" w:rsidRDefault="00A17415"/>
    <w:p w:rsidR="00A17415" w:rsidRDefault="0080417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6421</w:t>
            </w:r>
          </w:p>
        </w:tc>
        <w:tc>
          <w:tcPr>
            <w:tcW w:w="3180" w:type="dxa"/>
            <w:tcMar>
              <w:top w:w="0" w:type="dxa"/>
              <w:bottom w:w="0" w:type="dxa"/>
            </w:tcMar>
            <w:vAlign w:val="center"/>
          </w:tcPr>
          <w:p w:rsidR="00A17415" w:rsidRDefault="00804179">
            <w:pPr>
              <w:keepNext/>
              <w:keepLines/>
              <w:spacing w:after="0" w:line="240" w:lineRule="auto"/>
            </w:pPr>
            <w:r>
              <w:rPr>
                <w:sz w:val="18"/>
              </w:rPr>
              <w:t>Naknade za koncesije</w:t>
            </w:r>
          </w:p>
        </w:tc>
        <w:tc>
          <w:tcPr>
            <w:tcW w:w="700" w:type="dxa"/>
            <w:tcMar>
              <w:top w:w="0" w:type="dxa"/>
              <w:bottom w:w="0" w:type="dxa"/>
            </w:tcMar>
            <w:vAlign w:val="center"/>
          </w:tcPr>
          <w:p w:rsidR="00A17415" w:rsidRDefault="00804179">
            <w:pPr>
              <w:keepNext/>
              <w:keepLines/>
              <w:spacing w:after="0" w:line="240" w:lineRule="auto"/>
            </w:pPr>
            <w:r>
              <w:rPr>
                <w:sz w:val="18"/>
              </w:rPr>
              <w:t>6421</w:t>
            </w:r>
          </w:p>
        </w:tc>
        <w:tc>
          <w:tcPr>
            <w:tcW w:w="1860" w:type="dxa"/>
            <w:tcMar>
              <w:top w:w="0" w:type="dxa"/>
              <w:bottom w:w="0" w:type="dxa"/>
            </w:tcMar>
            <w:vAlign w:val="center"/>
          </w:tcPr>
          <w:p w:rsidR="00A17415" w:rsidRDefault="00804179">
            <w:pPr>
              <w:keepNext/>
              <w:keepLines/>
              <w:spacing w:after="0" w:line="240" w:lineRule="auto"/>
              <w:jc w:val="right"/>
            </w:pPr>
            <w:r>
              <w:rPr>
                <w:sz w:val="18"/>
              </w:rPr>
              <w:t>4.733.229,45</w:t>
            </w:r>
          </w:p>
        </w:tc>
        <w:tc>
          <w:tcPr>
            <w:tcW w:w="1860" w:type="dxa"/>
            <w:tcMar>
              <w:top w:w="0" w:type="dxa"/>
              <w:bottom w:w="0" w:type="dxa"/>
            </w:tcMar>
            <w:vAlign w:val="center"/>
          </w:tcPr>
          <w:p w:rsidR="00A17415" w:rsidRDefault="00804179">
            <w:pPr>
              <w:keepNext/>
              <w:keepLines/>
              <w:spacing w:after="0" w:line="240" w:lineRule="auto"/>
              <w:jc w:val="right"/>
            </w:pPr>
            <w:r>
              <w:rPr>
                <w:sz w:val="18"/>
              </w:rPr>
              <w:t>6.160.042,91</w:t>
            </w:r>
          </w:p>
        </w:tc>
        <w:tc>
          <w:tcPr>
            <w:tcW w:w="700" w:type="dxa"/>
            <w:tcMar>
              <w:top w:w="0" w:type="dxa"/>
              <w:bottom w:w="0" w:type="dxa"/>
            </w:tcMar>
            <w:vAlign w:val="center"/>
          </w:tcPr>
          <w:p w:rsidR="00A17415" w:rsidRDefault="00804179">
            <w:pPr>
              <w:keepNext/>
              <w:keepLines/>
              <w:spacing w:after="0" w:line="240" w:lineRule="auto"/>
              <w:jc w:val="right"/>
            </w:pPr>
            <w:r>
              <w:rPr>
                <w:sz w:val="18"/>
              </w:rPr>
              <w:t>130,1</w:t>
            </w:r>
          </w:p>
        </w:tc>
      </w:tr>
    </w:tbl>
    <w:p w:rsidR="00A17415" w:rsidRDefault="00A17415">
      <w:pPr>
        <w:spacing w:after="0"/>
      </w:pPr>
    </w:p>
    <w:p w:rsidR="00A17415" w:rsidRDefault="00804179">
      <w:pPr>
        <w:jc w:val="both"/>
      </w:pPr>
      <w:r>
        <w:t>Naknade za koncesije čine naknade za: izgradnju i upravljanje zračnom lukom, gospodarsko korištenje voda, distribuciju plina, distribuciju toplinske energije i obavljanje dimnjačarskih usluga. U 2025. uplaćen je veći iznos za koncesiju za izgradnju i upravljanje zračnom lukom od strane Međunarodne zračne luke Zagreb d.d. nego prethodne godine te je iz tog razloga u 2025. ostvareno više prihoda od naknada za koncesije. </w:t>
      </w:r>
    </w:p>
    <w:p w:rsidR="00A17415" w:rsidRDefault="00A17415"/>
    <w:p w:rsidR="00A17415" w:rsidRDefault="0080417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6422</w:t>
            </w:r>
          </w:p>
        </w:tc>
        <w:tc>
          <w:tcPr>
            <w:tcW w:w="3180" w:type="dxa"/>
            <w:tcMar>
              <w:top w:w="0" w:type="dxa"/>
              <w:bottom w:w="0" w:type="dxa"/>
            </w:tcMar>
            <w:vAlign w:val="center"/>
          </w:tcPr>
          <w:p w:rsidR="00A17415" w:rsidRDefault="00804179">
            <w:pPr>
              <w:keepNext/>
              <w:keepLines/>
              <w:spacing w:after="0" w:line="240" w:lineRule="auto"/>
            </w:pPr>
            <w:r>
              <w:rPr>
                <w:sz w:val="18"/>
              </w:rPr>
              <w:t>Prihodi od zakupa i iznajmljivanja imovine</w:t>
            </w:r>
          </w:p>
        </w:tc>
        <w:tc>
          <w:tcPr>
            <w:tcW w:w="700" w:type="dxa"/>
            <w:tcMar>
              <w:top w:w="0" w:type="dxa"/>
              <w:bottom w:w="0" w:type="dxa"/>
            </w:tcMar>
            <w:vAlign w:val="center"/>
          </w:tcPr>
          <w:p w:rsidR="00A17415" w:rsidRDefault="00804179">
            <w:pPr>
              <w:keepNext/>
              <w:keepLines/>
              <w:spacing w:after="0" w:line="240" w:lineRule="auto"/>
            </w:pPr>
            <w:r>
              <w:rPr>
                <w:sz w:val="18"/>
              </w:rPr>
              <w:t>6422</w:t>
            </w:r>
          </w:p>
        </w:tc>
        <w:tc>
          <w:tcPr>
            <w:tcW w:w="1860" w:type="dxa"/>
            <w:tcMar>
              <w:top w:w="0" w:type="dxa"/>
              <w:bottom w:w="0" w:type="dxa"/>
            </w:tcMar>
            <w:vAlign w:val="center"/>
          </w:tcPr>
          <w:p w:rsidR="00A17415" w:rsidRDefault="00804179">
            <w:pPr>
              <w:keepNext/>
              <w:keepLines/>
              <w:spacing w:after="0" w:line="240" w:lineRule="auto"/>
              <w:jc w:val="right"/>
            </w:pPr>
            <w:r>
              <w:rPr>
                <w:sz w:val="18"/>
              </w:rPr>
              <w:t>19.843.689,69</w:t>
            </w:r>
          </w:p>
        </w:tc>
        <w:tc>
          <w:tcPr>
            <w:tcW w:w="1860" w:type="dxa"/>
            <w:tcMar>
              <w:top w:w="0" w:type="dxa"/>
              <w:bottom w:w="0" w:type="dxa"/>
            </w:tcMar>
            <w:vAlign w:val="center"/>
          </w:tcPr>
          <w:p w:rsidR="00A17415" w:rsidRDefault="00804179">
            <w:pPr>
              <w:keepNext/>
              <w:keepLines/>
              <w:spacing w:after="0" w:line="240" w:lineRule="auto"/>
              <w:jc w:val="right"/>
            </w:pPr>
            <w:r>
              <w:rPr>
                <w:sz w:val="18"/>
              </w:rPr>
              <w:t>24.137.764,69</w:t>
            </w:r>
          </w:p>
        </w:tc>
        <w:tc>
          <w:tcPr>
            <w:tcW w:w="700" w:type="dxa"/>
            <w:tcMar>
              <w:top w:w="0" w:type="dxa"/>
              <w:bottom w:w="0" w:type="dxa"/>
            </w:tcMar>
            <w:vAlign w:val="center"/>
          </w:tcPr>
          <w:p w:rsidR="00A17415" w:rsidRDefault="00804179">
            <w:pPr>
              <w:keepNext/>
              <w:keepLines/>
              <w:spacing w:after="0" w:line="240" w:lineRule="auto"/>
              <w:jc w:val="right"/>
            </w:pPr>
            <w:r>
              <w:rPr>
                <w:sz w:val="18"/>
              </w:rPr>
              <w:t>121,6</w:t>
            </w:r>
          </w:p>
        </w:tc>
      </w:tr>
    </w:tbl>
    <w:p w:rsidR="00A17415" w:rsidRDefault="00A17415">
      <w:pPr>
        <w:spacing w:after="0"/>
      </w:pPr>
    </w:p>
    <w:p w:rsidR="00A17415" w:rsidRDefault="00804179">
      <w:pPr>
        <w:jc w:val="both"/>
      </w:pPr>
      <w:r>
        <w:t>Prihodi od zakupa i iznajmljivanja imovine u 2025. ostvareni su više nego prethodne godine. Prihodovno najznačajniji je prihod od zakupa poslovnog prostora za koji knjigovodstvenu evidenciju za Grad Zagreb vodi Gradsko stambeno komunalno gospodarstvo d.o.o., a prihodi s te osnove se uplaćuju na prolazni račun Grada Zagreba HR3423600001500076919. Na navedeni račun uplaćuju se prihodi od zakupnine, najamnine, komunalne naknade i naknade za uređenje voda, a zatim se po ključu pražnjenja prihodi s osnove zakupnine, najamnine i komunalne naknade doznačavaju na račun proračuna. U 2025. doznačeno je više nego prethodne godine. </w:t>
      </w:r>
    </w:p>
    <w:p w:rsidR="00A17415" w:rsidRDefault="00A17415"/>
    <w:p w:rsidR="00A17415" w:rsidRDefault="0080417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6423</w:t>
            </w:r>
          </w:p>
        </w:tc>
        <w:tc>
          <w:tcPr>
            <w:tcW w:w="3180" w:type="dxa"/>
            <w:tcMar>
              <w:top w:w="0" w:type="dxa"/>
              <w:bottom w:w="0" w:type="dxa"/>
            </w:tcMar>
            <w:vAlign w:val="center"/>
          </w:tcPr>
          <w:p w:rsidR="00A17415" w:rsidRDefault="00804179">
            <w:pPr>
              <w:keepNext/>
              <w:keepLines/>
              <w:spacing w:after="0" w:line="240" w:lineRule="auto"/>
            </w:pPr>
            <w:r>
              <w:rPr>
                <w:sz w:val="18"/>
              </w:rPr>
              <w:t>Naknada za korištenje nefinancijske imovine</w:t>
            </w:r>
          </w:p>
        </w:tc>
        <w:tc>
          <w:tcPr>
            <w:tcW w:w="700" w:type="dxa"/>
            <w:tcMar>
              <w:top w:w="0" w:type="dxa"/>
              <w:bottom w:w="0" w:type="dxa"/>
            </w:tcMar>
            <w:vAlign w:val="center"/>
          </w:tcPr>
          <w:p w:rsidR="00A17415" w:rsidRDefault="00804179">
            <w:pPr>
              <w:keepNext/>
              <w:keepLines/>
              <w:spacing w:after="0" w:line="240" w:lineRule="auto"/>
            </w:pPr>
            <w:r>
              <w:rPr>
                <w:sz w:val="18"/>
              </w:rPr>
              <w:t>6423</w:t>
            </w:r>
          </w:p>
        </w:tc>
        <w:tc>
          <w:tcPr>
            <w:tcW w:w="1860" w:type="dxa"/>
            <w:tcMar>
              <w:top w:w="0" w:type="dxa"/>
              <w:bottom w:w="0" w:type="dxa"/>
            </w:tcMar>
            <w:vAlign w:val="center"/>
          </w:tcPr>
          <w:p w:rsidR="00A17415" w:rsidRDefault="00804179">
            <w:pPr>
              <w:keepNext/>
              <w:keepLines/>
              <w:spacing w:after="0" w:line="240" w:lineRule="auto"/>
              <w:jc w:val="right"/>
            </w:pPr>
            <w:r>
              <w:rPr>
                <w:sz w:val="18"/>
              </w:rPr>
              <w:t>7.138.974,49</w:t>
            </w:r>
          </w:p>
        </w:tc>
        <w:tc>
          <w:tcPr>
            <w:tcW w:w="1860" w:type="dxa"/>
            <w:tcMar>
              <w:top w:w="0" w:type="dxa"/>
              <w:bottom w:w="0" w:type="dxa"/>
            </w:tcMar>
            <w:vAlign w:val="center"/>
          </w:tcPr>
          <w:p w:rsidR="00A17415" w:rsidRDefault="00804179">
            <w:pPr>
              <w:keepNext/>
              <w:keepLines/>
              <w:spacing w:after="0" w:line="240" w:lineRule="auto"/>
              <w:jc w:val="right"/>
            </w:pPr>
            <w:r>
              <w:rPr>
                <w:sz w:val="18"/>
              </w:rPr>
              <w:t>8.274.474,71</w:t>
            </w:r>
          </w:p>
        </w:tc>
        <w:tc>
          <w:tcPr>
            <w:tcW w:w="700" w:type="dxa"/>
            <w:tcMar>
              <w:top w:w="0" w:type="dxa"/>
              <w:bottom w:w="0" w:type="dxa"/>
            </w:tcMar>
            <w:vAlign w:val="center"/>
          </w:tcPr>
          <w:p w:rsidR="00A17415" w:rsidRDefault="00804179">
            <w:pPr>
              <w:keepNext/>
              <w:keepLines/>
              <w:spacing w:after="0" w:line="240" w:lineRule="auto"/>
              <w:jc w:val="right"/>
            </w:pPr>
            <w:r>
              <w:rPr>
                <w:sz w:val="18"/>
              </w:rPr>
              <w:t>115,9</w:t>
            </w:r>
          </w:p>
        </w:tc>
      </w:tr>
    </w:tbl>
    <w:p w:rsidR="00A17415" w:rsidRDefault="00A17415">
      <w:pPr>
        <w:spacing w:after="0"/>
      </w:pPr>
    </w:p>
    <w:p w:rsidR="00A17415" w:rsidRDefault="00804179">
      <w:pPr>
        <w:jc w:val="both"/>
      </w:pPr>
      <w:r>
        <w:t>Naknada za korištenje nefinancijske imovine ostvarena je više nego prethodne godine s obzirom da je s osnove naknade o pravu puta za elektroničku komunikacijsku infrastrukturu ostvareno više u 2025.</w:t>
      </w:r>
    </w:p>
    <w:p w:rsidR="00A17415" w:rsidRDefault="00A17415"/>
    <w:p w:rsidR="00A17415" w:rsidRDefault="0080417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6429</w:t>
            </w:r>
          </w:p>
        </w:tc>
        <w:tc>
          <w:tcPr>
            <w:tcW w:w="3180" w:type="dxa"/>
            <w:tcMar>
              <w:top w:w="0" w:type="dxa"/>
              <w:bottom w:w="0" w:type="dxa"/>
            </w:tcMar>
            <w:vAlign w:val="center"/>
          </w:tcPr>
          <w:p w:rsidR="00A17415" w:rsidRDefault="00804179">
            <w:pPr>
              <w:keepNext/>
              <w:keepLines/>
              <w:spacing w:after="0" w:line="240" w:lineRule="auto"/>
            </w:pPr>
            <w:r>
              <w:rPr>
                <w:sz w:val="18"/>
              </w:rPr>
              <w:t>Ostali prihodi od nefinancijske imovine</w:t>
            </w:r>
          </w:p>
        </w:tc>
        <w:tc>
          <w:tcPr>
            <w:tcW w:w="700" w:type="dxa"/>
            <w:tcMar>
              <w:top w:w="0" w:type="dxa"/>
              <w:bottom w:w="0" w:type="dxa"/>
            </w:tcMar>
            <w:vAlign w:val="center"/>
          </w:tcPr>
          <w:p w:rsidR="00A17415" w:rsidRDefault="00804179">
            <w:pPr>
              <w:keepNext/>
              <w:keepLines/>
              <w:spacing w:after="0" w:line="240" w:lineRule="auto"/>
            </w:pPr>
            <w:r>
              <w:rPr>
                <w:sz w:val="18"/>
              </w:rPr>
              <w:t>6429</w:t>
            </w:r>
          </w:p>
        </w:tc>
        <w:tc>
          <w:tcPr>
            <w:tcW w:w="1860" w:type="dxa"/>
            <w:tcMar>
              <w:top w:w="0" w:type="dxa"/>
              <w:bottom w:w="0" w:type="dxa"/>
            </w:tcMar>
            <w:vAlign w:val="center"/>
          </w:tcPr>
          <w:p w:rsidR="00A17415" w:rsidRDefault="00804179">
            <w:pPr>
              <w:keepNext/>
              <w:keepLines/>
              <w:spacing w:after="0" w:line="240" w:lineRule="auto"/>
              <w:jc w:val="right"/>
            </w:pPr>
            <w:r>
              <w:rPr>
                <w:sz w:val="18"/>
              </w:rPr>
              <w:t>179.232,93</w:t>
            </w:r>
          </w:p>
        </w:tc>
        <w:tc>
          <w:tcPr>
            <w:tcW w:w="1860" w:type="dxa"/>
            <w:tcMar>
              <w:top w:w="0" w:type="dxa"/>
              <w:bottom w:w="0" w:type="dxa"/>
            </w:tcMar>
            <w:vAlign w:val="center"/>
          </w:tcPr>
          <w:p w:rsidR="00A17415" w:rsidRDefault="00804179">
            <w:pPr>
              <w:keepNext/>
              <w:keepLines/>
              <w:spacing w:after="0" w:line="240" w:lineRule="auto"/>
              <w:jc w:val="right"/>
            </w:pPr>
            <w:r>
              <w:rPr>
                <w:sz w:val="18"/>
              </w:rPr>
              <w:t>140.232,68</w:t>
            </w:r>
          </w:p>
        </w:tc>
        <w:tc>
          <w:tcPr>
            <w:tcW w:w="700" w:type="dxa"/>
            <w:tcMar>
              <w:top w:w="0" w:type="dxa"/>
              <w:bottom w:w="0" w:type="dxa"/>
            </w:tcMar>
            <w:vAlign w:val="center"/>
          </w:tcPr>
          <w:p w:rsidR="00A17415" w:rsidRDefault="00804179">
            <w:pPr>
              <w:keepNext/>
              <w:keepLines/>
              <w:spacing w:after="0" w:line="240" w:lineRule="auto"/>
              <w:jc w:val="right"/>
            </w:pPr>
            <w:r>
              <w:rPr>
                <w:sz w:val="18"/>
              </w:rPr>
              <w:t>78,2</w:t>
            </w:r>
          </w:p>
        </w:tc>
      </w:tr>
    </w:tbl>
    <w:p w:rsidR="00A17415" w:rsidRDefault="00A17415">
      <w:pPr>
        <w:spacing w:after="0"/>
      </w:pPr>
    </w:p>
    <w:p w:rsidR="00A17415" w:rsidRDefault="00804179">
      <w:pPr>
        <w:jc w:val="both"/>
      </w:pPr>
      <w:r>
        <w:t>Ostali prihodi od nefinancijske imovine ostvareni su u manjem iznosu nego prethodne godine, a odnose se na prihode od naknade za zadržavanje nezakonito izgrađene zgrade u prostoru, a s obzirom da su to prihodi s osnove ranije predanih zahtjeva za legalizaciju zgrada te da je broj zahtjeva fiksan i konstantno se rješavaju predmeti, prihodi su svake godine sve niži.</w:t>
      </w:r>
    </w:p>
    <w:p w:rsidR="00A17415" w:rsidRDefault="00804179">
      <w:pPr>
        <w:jc w:val="both"/>
      </w:pPr>
      <w:r>
        <w:t xml:space="preserve">Nastavni zavod za javno zdravstvo „Dr. Andrija Štampar“ – u 2025. godini zabilježeno je povećanje prihoda. Navedeni prihod iznosi 49.655,38 eura, a odnosi se na refundaciju troškova plaća i troškova putnog naloga nastalih u razdoblju 15.-28. travnja 2024. godine u Zavodu za javno zdravstvo Dubrovačko neretvanske županije za rad Nade </w:t>
      </w:r>
      <w:proofErr w:type="spellStart"/>
      <w:r>
        <w:t>Pražić</w:t>
      </w:r>
      <w:proofErr w:type="spellEnd"/>
      <w:r>
        <w:t xml:space="preserve">, dr. med. specijalistice kliničke mikrobiologije na temelju Ugovora o stručno poslovnoj suradnji, ostvareni popust na </w:t>
      </w:r>
      <w:r>
        <w:lastRenderedPageBreak/>
        <w:t>realizirane poklon kartice za dar u naravi, naplatu prihoda od poslovnih subjekata koji u dijelu svog poslovanja koriste prostor i resurse Zavoda, obustavu u korist Zavoda, nadoknadu troška parnice sa zateznim kamatama temeljem prvostupanjske presuda kojom je u potpunosti odbijen tužbeni zahtjev radnika Zavoda, refundaciju troškova za liječničke preglede od strane HZZO-a i refundaciju nastalih troškova specijalizacije od strane specijalizanta radi raskida radnog odnosa.</w:t>
      </w:r>
    </w:p>
    <w:p w:rsidR="00A17415" w:rsidRDefault="00A17415"/>
    <w:p w:rsidR="00A17415" w:rsidRDefault="0080417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6432</w:t>
            </w:r>
          </w:p>
        </w:tc>
        <w:tc>
          <w:tcPr>
            <w:tcW w:w="3180" w:type="dxa"/>
            <w:tcMar>
              <w:top w:w="0" w:type="dxa"/>
              <w:bottom w:w="0" w:type="dxa"/>
            </w:tcMar>
            <w:vAlign w:val="center"/>
          </w:tcPr>
          <w:p w:rsidR="00A17415" w:rsidRDefault="00804179">
            <w:pPr>
              <w:keepNext/>
              <w:keepLines/>
              <w:spacing w:after="0" w:line="240" w:lineRule="auto"/>
            </w:pPr>
            <w:r>
              <w:rPr>
                <w:sz w:val="18"/>
              </w:rPr>
              <w:t>Prihodi od kamata na dane zajmove neprofitnim organizacijama, građanima i kućanstvima</w:t>
            </w:r>
          </w:p>
        </w:tc>
        <w:tc>
          <w:tcPr>
            <w:tcW w:w="700" w:type="dxa"/>
            <w:tcMar>
              <w:top w:w="0" w:type="dxa"/>
              <w:bottom w:w="0" w:type="dxa"/>
            </w:tcMar>
            <w:vAlign w:val="center"/>
          </w:tcPr>
          <w:p w:rsidR="00A17415" w:rsidRDefault="00804179">
            <w:pPr>
              <w:keepNext/>
              <w:keepLines/>
              <w:spacing w:after="0" w:line="240" w:lineRule="auto"/>
            </w:pPr>
            <w:r>
              <w:rPr>
                <w:sz w:val="18"/>
              </w:rPr>
              <w:t>6432</w:t>
            </w:r>
          </w:p>
        </w:tc>
        <w:tc>
          <w:tcPr>
            <w:tcW w:w="1860" w:type="dxa"/>
            <w:tcMar>
              <w:top w:w="0" w:type="dxa"/>
              <w:bottom w:w="0" w:type="dxa"/>
            </w:tcMar>
            <w:vAlign w:val="center"/>
          </w:tcPr>
          <w:p w:rsidR="00A17415" w:rsidRDefault="00804179">
            <w:pPr>
              <w:keepNext/>
              <w:keepLines/>
              <w:spacing w:after="0" w:line="240" w:lineRule="auto"/>
              <w:jc w:val="right"/>
            </w:pPr>
            <w:r>
              <w:rPr>
                <w:sz w:val="18"/>
              </w:rPr>
              <w:t>2.753,97</w:t>
            </w:r>
          </w:p>
        </w:tc>
        <w:tc>
          <w:tcPr>
            <w:tcW w:w="1860" w:type="dxa"/>
            <w:tcMar>
              <w:top w:w="0" w:type="dxa"/>
              <w:bottom w:w="0" w:type="dxa"/>
            </w:tcMar>
            <w:vAlign w:val="center"/>
          </w:tcPr>
          <w:p w:rsidR="00A17415" w:rsidRDefault="00804179">
            <w:pPr>
              <w:keepNext/>
              <w:keepLines/>
              <w:spacing w:after="0" w:line="240" w:lineRule="auto"/>
              <w:jc w:val="right"/>
            </w:pPr>
            <w:r>
              <w:rPr>
                <w:sz w:val="18"/>
              </w:rPr>
              <w:t>1.884,70</w:t>
            </w:r>
          </w:p>
        </w:tc>
        <w:tc>
          <w:tcPr>
            <w:tcW w:w="700" w:type="dxa"/>
            <w:tcMar>
              <w:top w:w="0" w:type="dxa"/>
              <w:bottom w:w="0" w:type="dxa"/>
            </w:tcMar>
            <w:vAlign w:val="center"/>
          </w:tcPr>
          <w:p w:rsidR="00A17415" w:rsidRDefault="00804179">
            <w:pPr>
              <w:keepNext/>
              <w:keepLines/>
              <w:spacing w:after="0" w:line="240" w:lineRule="auto"/>
              <w:jc w:val="right"/>
            </w:pPr>
            <w:r>
              <w:rPr>
                <w:sz w:val="18"/>
              </w:rPr>
              <w:t>68,4</w:t>
            </w:r>
          </w:p>
        </w:tc>
      </w:tr>
    </w:tbl>
    <w:p w:rsidR="00A17415" w:rsidRDefault="00A17415">
      <w:pPr>
        <w:spacing w:after="0"/>
      </w:pPr>
    </w:p>
    <w:p w:rsidR="00A17415" w:rsidRDefault="00804179">
      <w:pPr>
        <w:jc w:val="both"/>
      </w:pPr>
      <w:r>
        <w:t>Prihodi od kamata na dane zajmove neprofitnim organizacijama, građanima i kućanstvima ostvareni su manje nego prethodne godine zbog sve više otplaćenih stambenih kredita. </w:t>
      </w:r>
    </w:p>
    <w:p w:rsidR="00A17415" w:rsidRDefault="00A17415"/>
    <w:p w:rsidR="00A17415" w:rsidRDefault="0080417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6512</w:t>
            </w:r>
          </w:p>
        </w:tc>
        <w:tc>
          <w:tcPr>
            <w:tcW w:w="3180" w:type="dxa"/>
            <w:tcMar>
              <w:top w:w="0" w:type="dxa"/>
              <w:bottom w:w="0" w:type="dxa"/>
            </w:tcMar>
            <w:vAlign w:val="center"/>
          </w:tcPr>
          <w:p w:rsidR="00A17415" w:rsidRDefault="00804179">
            <w:pPr>
              <w:keepNext/>
              <w:keepLines/>
              <w:spacing w:after="0" w:line="240" w:lineRule="auto"/>
            </w:pPr>
            <w:r>
              <w:rPr>
                <w:sz w:val="18"/>
              </w:rPr>
              <w:t>Županijske, gradske i općinske pristojbe i naknade</w:t>
            </w:r>
          </w:p>
        </w:tc>
        <w:tc>
          <w:tcPr>
            <w:tcW w:w="700" w:type="dxa"/>
            <w:tcMar>
              <w:top w:w="0" w:type="dxa"/>
              <w:bottom w:w="0" w:type="dxa"/>
            </w:tcMar>
            <w:vAlign w:val="center"/>
          </w:tcPr>
          <w:p w:rsidR="00A17415" w:rsidRDefault="00804179">
            <w:pPr>
              <w:keepNext/>
              <w:keepLines/>
              <w:spacing w:after="0" w:line="240" w:lineRule="auto"/>
            </w:pPr>
            <w:r>
              <w:rPr>
                <w:sz w:val="18"/>
              </w:rPr>
              <w:t>6512</w:t>
            </w:r>
          </w:p>
        </w:tc>
        <w:tc>
          <w:tcPr>
            <w:tcW w:w="1860" w:type="dxa"/>
            <w:tcMar>
              <w:top w:w="0" w:type="dxa"/>
              <w:bottom w:w="0" w:type="dxa"/>
            </w:tcMar>
            <w:vAlign w:val="center"/>
          </w:tcPr>
          <w:p w:rsidR="00A17415" w:rsidRDefault="00804179">
            <w:pPr>
              <w:keepNext/>
              <w:keepLines/>
              <w:spacing w:after="0" w:line="240" w:lineRule="auto"/>
              <w:jc w:val="right"/>
            </w:pPr>
            <w:r>
              <w:rPr>
                <w:sz w:val="18"/>
              </w:rPr>
              <w:t>1.280.326,24</w:t>
            </w:r>
          </w:p>
        </w:tc>
        <w:tc>
          <w:tcPr>
            <w:tcW w:w="1860" w:type="dxa"/>
            <w:tcMar>
              <w:top w:w="0" w:type="dxa"/>
              <w:bottom w:w="0" w:type="dxa"/>
            </w:tcMar>
            <w:vAlign w:val="center"/>
          </w:tcPr>
          <w:p w:rsidR="00A17415" w:rsidRDefault="00804179">
            <w:pPr>
              <w:keepNext/>
              <w:keepLines/>
              <w:spacing w:after="0" w:line="240" w:lineRule="auto"/>
              <w:jc w:val="right"/>
            </w:pPr>
            <w:r>
              <w:rPr>
                <w:sz w:val="18"/>
              </w:rPr>
              <w:t>1.557.531,37</w:t>
            </w:r>
          </w:p>
        </w:tc>
        <w:tc>
          <w:tcPr>
            <w:tcW w:w="700" w:type="dxa"/>
            <w:tcMar>
              <w:top w:w="0" w:type="dxa"/>
              <w:bottom w:w="0" w:type="dxa"/>
            </w:tcMar>
            <w:vAlign w:val="center"/>
          </w:tcPr>
          <w:p w:rsidR="00A17415" w:rsidRDefault="00804179">
            <w:pPr>
              <w:keepNext/>
              <w:keepLines/>
              <w:spacing w:after="0" w:line="240" w:lineRule="auto"/>
              <w:jc w:val="right"/>
            </w:pPr>
            <w:r>
              <w:rPr>
                <w:sz w:val="18"/>
              </w:rPr>
              <w:t>121,7</w:t>
            </w:r>
          </w:p>
        </w:tc>
      </w:tr>
    </w:tbl>
    <w:p w:rsidR="00A17415" w:rsidRDefault="00A17415">
      <w:pPr>
        <w:spacing w:after="0"/>
      </w:pPr>
    </w:p>
    <w:p w:rsidR="00A17415" w:rsidRDefault="00804179">
      <w:pPr>
        <w:jc w:val="both"/>
      </w:pPr>
      <w:r>
        <w:t>Županijske, gradske i općinske pristojbe i naknade ostvarene su više nego prethodne godine. Temeljem Uredbe EU o elektroničkim platformama, taksi prijevoznici više ne mogu obavljati djelatnost preko ugovora o djelu, već moraju sami ishoditi na obrt ili tvrtku dokumentaciju za obavljanje taksi prijevoza. Uslijed navedenog je bio povećani broj zahtjeva za izdavanje dozvola za autotaksi prijevoz na području Grada Zagreba. Uz navedeno ostvareno je i više prihoda od pristojbi za izdavanje lokacijske odnosno građevinske dozvole.</w:t>
      </w:r>
    </w:p>
    <w:p w:rsidR="00A17415" w:rsidRDefault="00A17415"/>
    <w:p w:rsidR="00A17415" w:rsidRDefault="0080417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6514</w:t>
            </w:r>
          </w:p>
        </w:tc>
        <w:tc>
          <w:tcPr>
            <w:tcW w:w="3180" w:type="dxa"/>
            <w:tcMar>
              <w:top w:w="0" w:type="dxa"/>
              <w:bottom w:w="0" w:type="dxa"/>
            </w:tcMar>
            <w:vAlign w:val="center"/>
          </w:tcPr>
          <w:p w:rsidR="00A17415" w:rsidRDefault="00804179">
            <w:pPr>
              <w:keepNext/>
              <w:keepLines/>
              <w:spacing w:after="0" w:line="240" w:lineRule="auto"/>
            </w:pPr>
            <w:r>
              <w:rPr>
                <w:sz w:val="18"/>
              </w:rPr>
              <w:t>Ostale pristojbe i naknade</w:t>
            </w:r>
          </w:p>
        </w:tc>
        <w:tc>
          <w:tcPr>
            <w:tcW w:w="700" w:type="dxa"/>
            <w:tcMar>
              <w:top w:w="0" w:type="dxa"/>
              <w:bottom w:w="0" w:type="dxa"/>
            </w:tcMar>
            <w:vAlign w:val="center"/>
          </w:tcPr>
          <w:p w:rsidR="00A17415" w:rsidRDefault="00804179">
            <w:pPr>
              <w:keepNext/>
              <w:keepLines/>
              <w:spacing w:after="0" w:line="240" w:lineRule="auto"/>
            </w:pPr>
            <w:r>
              <w:rPr>
                <w:sz w:val="18"/>
              </w:rPr>
              <w:t>6514</w:t>
            </w:r>
          </w:p>
        </w:tc>
        <w:tc>
          <w:tcPr>
            <w:tcW w:w="1860" w:type="dxa"/>
            <w:tcMar>
              <w:top w:w="0" w:type="dxa"/>
              <w:bottom w:w="0" w:type="dxa"/>
            </w:tcMar>
            <w:vAlign w:val="center"/>
          </w:tcPr>
          <w:p w:rsidR="00A17415" w:rsidRDefault="00804179">
            <w:pPr>
              <w:keepNext/>
              <w:keepLines/>
              <w:spacing w:after="0" w:line="240" w:lineRule="auto"/>
              <w:jc w:val="right"/>
            </w:pPr>
            <w:r>
              <w:rPr>
                <w:sz w:val="18"/>
              </w:rPr>
              <w:t>654.448,52</w:t>
            </w:r>
          </w:p>
        </w:tc>
        <w:tc>
          <w:tcPr>
            <w:tcW w:w="1860" w:type="dxa"/>
            <w:tcMar>
              <w:top w:w="0" w:type="dxa"/>
              <w:bottom w:w="0" w:type="dxa"/>
            </w:tcMar>
            <w:vAlign w:val="center"/>
          </w:tcPr>
          <w:p w:rsidR="00A17415" w:rsidRDefault="00804179">
            <w:pPr>
              <w:keepNext/>
              <w:keepLines/>
              <w:spacing w:after="0" w:line="240" w:lineRule="auto"/>
              <w:jc w:val="right"/>
            </w:pPr>
            <w:r>
              <w:rPr>
                <w:sz w:val="18"/>
              </w:rPr>
              <w:t>749.274,63</w:t>
            </w:r>
          </w:p>
        </w:tc>
        <w:tc>
          <w:tcPr>
            <w:tcW w:w="700" w:type="dxa"/>
            <w:tcMar>
              <w:top w:w="0" w:type="dxa"/>
              <w:bottom w:w="0" w:type="dxa"/>
            </w:tcMar>
            <w:vAlign w:val="center"/>
          </w:tcPr>
          <w:p w:rsidR="00A17415" w:rsidRDefault="00804179">
            <w:pPr>
              <w:keepNext/>
              <w:keepLines/>
              <w:spacing w:after="0" w:line="240" w:lineRule="auto"/>
              <w:jc w:val="right"/>
            </w:pPr>
            <w:r>
              <w:rPr>
                <w:sz w:val="18"/>
              </w:rPr>
              <w:t>114,5</w:t>
            </w:r>
          </w:p>
        </w:tc>
      </w:tr>
    </w:tbl>
    <w:p w:rsidR="00A17415" w:rsidRDefault="00A17415">
      <w:pPr>
        <w:spacing w:after="0"/>
      </w:pPr>
    </w:p>
    <w:p w:rsidR="00A17415" w:rsidRDefault="00804179">
      <w:pPr>
        <w:jc w:val="both"/>
      </w:pPr>
      <w:r>
        <w:t>Prihodi od ostalih pristojbi i naknada odnose se na prihod od turističke pristojbe koji je u 2025. ostvaren više nego prethodne godine zbog većeg broja turista u Gradu Zagrebu.</w:t>
      </w:r>
    </w:p>
    <w:p w:rsidR="00A17415" w:rsidRDefault="00A17415"/>
    <w:p w:rsidR="00A17415" w:rsidRDefault="00804179">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6521</w:t>
            </w:r>
          </w:p>
        </w:tc>
        <w:tc>
          <w:tcPr>
            <w:tcW w:w="3180" w:type="dxa"/>
            <w:tcMar>
              <w:top w:w="0" w:type="dxa"/>
              <w:bottom w:w="0" w:type="dxa"/>
            </w:tcMar>
            <w:vAlign w:val="center"/>
          </w:tcPr>
          <w:p w:rsidR="00A17415" w:rsidRDefault="00804179">
            <w:pPr>
              <w:keepNext/>
              <w:keepLines/>
              <w:spacing w:after="0" w:line="240" w:lineRule="auto"/>
            </w:pPr>
            <w:r>
              <w:rPr>
                <w:sz w:val="18"/>
              </w:rPr>
              <w:t>Prihodi državne uprave</w:t>
            </w:r>
          </w:p>
        </w:tc>
        <w:tc>
          <w:tcPr>
            <w:tcW w:w="700" w:type="dxa"/>
            <w:tcMar>
              <w:top w:w="0" w:type="dxa"/>
              <w:bottom w:w="0" w:type="dxa"/>
            </w:tcMar>
            <w:vAlign w:val="center"/>
          </w:tcPr>
          <w:p w:rsidR="00A17415" w:rsidRDefault="00804179">
            <w:pPr>
              <w:keepNext/>
              <w:keepLines/>
              <w:spacing w:after="0" w:line="240" w:lineRule="auto"/>
            </w:pPr>
            <w:r>
              <w:rPr>
                <w:sz w:val="18"/>
              </w:rPr>
              <w:t>6521</w:t>
            </w:r>
          </w:p>
        </w:tc>
        <w:tc>
          <w:tcPr>
            <w:tcW w:w="1860" w:type="dxa"/>
            <w:tcMar>
              <w:top w:w="0" w:type="dxa"/>
              <w:bottom w:w="0" w:type="dxa"/>
            </w:tcMar>
            <w:vAlign w:val="center"/>
          </w:tcPr>
          <w:p w:rsidR="00A17415" w:rsidRDefault="00804179">
            <w:pPr>
              <w:keepNext/>
              <w:keepLines/>
              <w:spacing w:after="0" w:line="240" w:lineRule="auto"/>
              <w:jc w:val="right"/>
            </w:pPr>
            <w:r>
              <w:rPr>
                <w:sz w:val="18"/>
              </w:rPr>
              <w:t>30.985,00</w:t>
            </w:r>
          </w:p>
        </w:tc>
        <w:tc>
          <w:tcPr>
            <w:tcW w:w="1860" w:type="dxa"/>
            <w:tcMar>
              <w:top w:w="0" w:type="dxa"/>
              <w:bottom w:w="0" w:type="dxa"/>
            </w:tcMar>
            <w:vAlign w:val="center"/>
          </w:tcPr>
          <w:p w:rsidR="00A17415" w:rsidRDefault="00804179">
            <w:pPr>
              <w:keepNext/>
              <w:keepLines/>
              <w:spacing w:after="0" w:line="240" w:lineRule="auto"/>
              <w:jc w:val="right"/>
            </w:pPr>
            <w:r>
              <w:rPr>
                <w:sz w:val="18"/>
              </w:rPr>
              <w:t>18.240,00</w:t>
            </w:r>
          </w:p>
        </w:tc>
        <w:tc>
          <w:tcPr>
            <w:tcW w:w="700" w:type="dxa"/>
            <w:tcMar>
              <w:top w:w="0" w:type="dxa"/>
              <w:bottom w:w="0" w:type="dxa"/>
            </w:tcMar>
            <w:vAlign w:val="center"/>
          </w:tcPr>
          <w:p w:rsidR="00A17415" w:rsidRDefault="00804179">
            <w:pPr>
              <w:keepNext/>
              <w:keepLines/>
              <w:spacing w:after="0" w:line="240" w:lineRule="auto"/>
              <w:jc w:val="right"/>
            </w:pPr>
            <w:r>
              <w:rPr>
                <w:sz w:val="18"/>
              </w:rPr>
              <w:t>58,9</w:t>
            </w:r>
          </w:p>
        </w:tc>
      </w:tr>
    </w:tbl>
    <w:p w:rsidR="00A17415" w:rsidRDefault="00A17415">
      <w:pPr>
        <w:spacing w:after="0"/>
      </w:pPr>
    </w:p>
    <w:p w:rsidR="00A17415" w:rsidRDefault="00804179">
      <w:pPr>
        <w:jc w:val="both"/>
      </w:pPr>
      <w:r>
        <w:t>Dom za starije osobe Trešnjevka Zagreb – do smanjenja prihoda u 2025. g. došlo je zbog smanjenja broja korisnika koji primaju jednokratne novčane pomoći.</w:t>
      </w:r>
    </w:p>
    <w:p w:rsidR="00A17415" w:rsidRDefault="00A17415"/>
    <w:p w:rsidR="00A17415" w:rsidRDefault="00804179">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6522</w:t>
            </w:r>
          </w:p>
        </w:tc>
        <w:tc>
          <w:tcPr>
            <w:tcW w:w="3180" w:type="dxa"/>
            <w:tcMar>
              <w:top w:w="0" w:type="dxa"/>
              <w:bottom w:w="0" w:type="dxa"/>
            </w:tcMar>
            <w:vAlign w:val="center"/>
          </w:tcPr>
          <w:p w:rsidR="00A17415" w:rsidRDefault="00804179">
            <w:pPr>
              <w:keepNext/>
              <w:keepLines/>
              <w:spacing w:after="0" w:line="240" w:lineRule="auto"/>
            </w:pPr>
            <w:r>
              <w:rPr>
                <w:sz w:val="18"/>
              </w:rPr>
              <w:t>Prihodi vodnog gospodarstva</w:t>
            </w:r>
          </w:p>
        </w:tc>
        <w:tc>
          <w:tcPr>
            <w:tcW w:w="700" w:type="dxa"/>
            <w:tcMar>
              <w:top w:w="0" w:type="dxa"/>
              <w:bottom w:w="0" w:type="dxa"/>
            </w:tcMar>
            <w:vAlign w:val="center"/>
          </w:tcPr>
          <w:p w:rsidR="00A17415" w:rsidRDefault="00804179">
            <w:pPr>
              <w:keepNext/>
              <w:keepLines/>
              <w:spacing w:after="0" w:line="240" w:lineRule="auto"/>
            </w:pPr>
            <w:r>
              <w:rPr>
                <w:sz w:val="18"/>
              </w:rPr>
              <w:t>6522</w:t>
            </w:r>
          </w:p>
        </w:tc>
        <w:tc>
          <w:tcPr>
            <w:tcW w:w="1860" w:type="dxa"/>
            <w:tcMar>
              <w:top w:w="0" w:type="dxa"/>
              <w:bottom w:w="0" w:type="dxa"/>
            </w:tcMar>
            <w:vAlign w:val="center"/>
          </w:tcPr>
          <w:p w:rsidR="00A17415" w:rsidRDefault="00804179">
            <w:pPr>
              <w:keepNext/>
              <w:keepLines/>
              <w:spacing w:after="0" w:line="240" w:lineRule="auto"/>
              <w:jc w:val="right"/>
            </w:pPr>
            <w:r>
              <w:rPr>
                <w:sz w:val="18"/>
              </w:rPr>
              <w:t>192.475,16</w:t>
            </w:r>
          </w:p>
        </w:tc>
        <w:tc>
          <w:tcPr>
            <w:tcW w:w="1860" w:type="dxa"/>
            <w:tcMar>
              <w:top w:w="0" w:type="dxa"/>
              <w:bottom w:w="0" w:type="dxa"/>
            </w:tcMar>
            <w:vAlign w:val="center"/>
          </w:tcPr>
          <w:p w:rsidR="00A17415" w:rsidRDefault="00804179">
            <w:pPr>
              <w:keepNext/>
              <w:keepLines/>
              <w:spacing w:after="0" w:line="240" w:lineRule="auto"/>
              <w:jc w:val="right"/>
            </w:pPr>
            <w:r>
              <w:rPr>
                <w:sz w:val="18"/>
              </w:rPr>
              <w:t>39.434,95</w:t>
            </w:r>
          </w:p>
        </w:tc>
        <w:tc>
          <w:tcPr>
            <w:tcW w:w="700" w:type="dxa"/>
            <w:tcMar>
              <w:top w:w="0" w:type="dxa"/>
              <w:bottom w:w="0" w:type="dxa"/>
            </w:tcMar>
            <w:vAlign w:val="center"/>
          </w:tcPr>
          <w:p w:rsidR="00A17415" w:rsidRDefault="00804179">
            <w:pPr>
              <w:keepNext/>
              <w:keepLines/>
              <w:spacing w:after="0" w:line="240" w:lineRule="auto"/>
              <w:jc w:val="right"/>
            </w:pPr>
            <w:r>
              <w:rPr>
                <w:sz w:val="18"/>
              </w:rPr>
              <w:t>20,5</w:t>
            </w:r>
          </w:p>
        </w:tc>
      </w:tr>
    </w:tbl>
    <w:p w:rsidR="00A17415" w:rsidRDefault="00A17415">
      <w:pPr>
        <w:spacing w:after="0"/>
      </w:pPr>
    </w:p>
    <w:p w:rsidR="00A17415" w:rsidRDefault="00804179">
      <w:pPr>
        <w:jc w:val="both"/>
      </w:pPr>
      <w:r>
        <w:t>Prihodi vodnog gospodarstva odnose se na uplatu vodnog doprinosa, a u 2025. ostvareni su u manjem iznosu nego prethodne godine. Zakonom o izmjenama i dopunama Zakona o financiranju vodnoga gospodarstva (Narodne novine 36/24) koji je stupio na snagu 01. srpnja 2024. godine ukinut je vodni doprinos te su brisane sve odredbe iz Zakona koje se odnose na vodni doprinos pa tako i članak 12. Zakona kojim je bila propisana obveza Hrvatskih voda za plaćanjem 8 posto naplaćenog vodnoga doprinosa. Međutim, Hrvatske vode i dalje obračunavaju i naplaćuju vodni doprinos u upravnom postupcima koji su po službenoj dužnosti pokrenuti do 01. srpnja 2024. godine, odnosno do stupanja na snagu Zakona o izmjenama i dopunama Zakona o financiranju vodnoga gospodarstva (Narodne novine 36/24) te će jedinicama lokalne samouprave i dalje doznačavati 8 posto naplaćenog vodnoga doprinosa u postupcima koji su pokrenuti sukladno odredbama Zakona o financiranju vodnoga gospodarstva (Narodne novine 153/09, 90/11, 56/13, 154/14, 119/15, 120/16, 127/17 i 66/19).</w:t>
      </w:r>
    </w:p>
    <w:p w:rsidR="00A17415" w:rsidRDefault="00A17415"/>
    <w:p w:rsidR="00A17415" w:rsidRDefault="0080417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6524</w:t>
            </w:r>
          </w:p>
        </w:tc>
        <w:tc>
          <w:tcPr>
            <w:tcW w:w="3180" w:type="dxa"/>
            <w:tcMar>
              <w:top w:w="0" w:type="dxa"/>
              <w:bottom w:w="0" w:type="dxa"/>
            </w:tcMar>
            <w:vAlign w:val="center"/>
          </w:tcPr>
          <w:p w:rsidR="00A17415" w:rsidRDefault="00804179">
            <w:pPr>
              <w:keepNext/>
              <w:keepLines/>
              <w:spacing w:after="0" w:line="240" w:lineRule="auto"/>
            </w:pPr>
            <w:r>
              <w:rPr>
                <w:sz w:val="18"/>
              </w:rPr>
              <w:t>Doprinosi za šume</w:t>
            </w:r>
          </w:p>
        </w:tc>
        <w:tc>
          <w:tcPr>
            <w:tcW w:w="700" w:type="dxa"/>
            <w:tcMar>
              <w:top w:w="0" w:type="dxa"/>
              <w:bottom w:w="0" w:type="dxa"/>
            </w:tcMar>
            <w:vAlign w:val="center"/>
          </w:tcPr>
          <w:p w:rsidR="00A17415" w:rsidRDefault="00804179">
            <w:pPr>
              <w:keepNext/>
              <w:keepLines/>
              <w:spacing w:after="0" w:line="240" w:lineRule="auto"/>
            </w:pPr>
            <w:r>
              <w:rPr>
                <w:sz w:val="18"/>
              </w:rPr>
              <w:t>6524</w:t>
            </w:r>
          </w:p>
        </w:tc>
        <w:tc>
          <w:tcPr>
            <w:tcW w:w="1860" w:type="dxa"/>
            <w:tcMar>
              <w:top w:w="0" w:type="dxa"/>
              <w:bottom w:w="0" w:type="dxa"/>
            </w:tcMar>
            <w:vAlign w:val="center"/>
          </w:tcPr>
          <w:p w:rsidR="00A17415" w:rsidRDefault="00804179">
            <w:pPr>
              <w:keepNext/>
              <w:keepLines/>
              <w:spacing w:after="0" w:line="240" w:lineRule="auto"/>
              <w:jc w:val="right"/>
            </w:pPr>
            <w:r>
              <w:rPr>
                <w:sz w:val="18"/>
              </w:rPr>
              <w:t>57.086,49</w:t>
            </w:r>
          </w:p>
        </w:tc>
        <w:tc>
          <w:tcPr>
            <w:tcW w:w="1860" w:type="dxa"/>
            <w:tcMar>
              <w:top w:w="0" w:type="dxa"/>
              <w:bottom w:w="0" w:type="dxa"/>
            </w:tcMar>
            <w:vAlign w:val="center"/>
          </w:tcPr>
          <w:p w:rsidR="00A17415" w:rsidRDefault="00804179">
            <w:pPr>
              <w:keepNext/>
              <w:keepLines/>
              <w:spacing w:after="0" w:line="240" w:lineRule="auto"/>
              <w:jc w:val="right"/>
            </w:pPr>
            <w:r>
              <w:rPr>
                <w:sz w:val="18"/>
              </w:rPr>
              <w:t>50.363,22</w:t>
            </w:r>
          </w:p>
        </w:tc>
        <w:tc>
          <w:tcPr>
            <w:tcW w:w="700" w:type="dxa"/>
            <w:tcMar>
              <w:top w:w="0" w:type="dxa"/>
              <w:bottom w:w="0" w:type="dxa"/>
            </w:tcMar>
            <w:vAlign w:val="center"/>
          </w:tcPr>
          <w:p w:rsidR="00A17415" w:rsidRDefault="00804179">
            <w:pPr>
              <w:keepNext/>
              <w:keepLines/>
              <w:spacing w:after="0" w:line="240" w:lineRule="auto"/>
              <w:jc w:val="right"/>
            </w:pPr>
            <w:r>
              <w:rPr>
                <w:sz w:val="18"/>
              </w:rPr>
              <w:t>88,2</w:t>
            </w:r>
          </w:p>
        </w:tc>
      </w:tr>
    </w:tbl>
    <w:p w:rsidR="00A17415" w:rsidRDefault="00A17415">
      <w:pPr>
        <w:spacing w:after="0"/>
      </w:pPr>
    </w:p>
    <w:p w:rsidR="00A17415" w:rsidRDefault="00804179">
      <w:pPr>
        <w:jc w:val="both"/>
      </w:pPr>
      <w:r>
        <w:t xml:space="preserve">Doprinosi za šume ostvareni su u manjem iznosu nego prethodne godine, a u skladu sa Zakonom o šumama koji definira da pravne i fizičke osobe, osim malih </w:t>
      </w:r>
      <w:proofErr w:type="spellStart"/>
      <w:r>
        <w:t>šumoposjednika</w:t>
      </w:r>
      <w:proofErr w:type="spellEnd"/>
      <w:r>
        <w:t>, koji obavljaju prodaju proizvoda iskorištavanja šuma (drvni sortimenti), plaćaju jedinicama lokalne i područne (regionalne) samouprave šumski doprinos u odnosu na prodajnu cijenu proizvoda na panju.</w:t>
      </w:r>
    </w:p>
    <w:p w:rsidR="00A17415" w:rsidRDefault="00A17415"/>
    <w:p w:rsidR="00A17415" w:rsidRDefault="00804179">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6526</w:t>
            </w:r>
          </w:p>
        </w:tc>
        <w:tc>
          <w:tcPr>
            <w:tcW w:w="3180" w:type="dxa"/>
            <w:tcMar>
              <w:top w:w="0" w:type="dxa"/>
              <w:bottom w:w="0" w:type="dxa"/>
            </w:tcMar>
            <w:vAlign w:val="center"/>
          </w:tcPr>
          <w:p w:rsidR="00A17415" w:rsidRDefault="00804179">
            <w:pPr>
              <w:keepNext/>
              <w:keepLines/>
              <w:spacing w:after="0" w:line="240" w:lineRule="auto"/>
            </w:pPr>
            <w:r>
              <w:rPr>
                <w:sz w:val="18"/>
              </w:rPr>
              <w:t>Ostali nespomenuti prihodi</w:t>
            </w:r>
          </w:p>
        </w:tc>
        <w:tc>
          <w:tcPr>
            <w:tcW w:w="700" w:type="dxa"/>
            <w:tcMar>
              <w:top w:w="0" w:type="dxa"/>
              <w:bottom w:w="0" w:type="dxa"/>
            </w:tcMar>
            <w:vAlign w:val="center"/>
          </w:tcPr>
          <w:p w:rsidR="00A17415" w:rsidRDefault="00804179">
            <w:pPr>
              <w:keepNext/>
              <w:keepLines/>
              <w:spacing w:after="0" w:line="240" w:lineRule="auto"/>
            </w:pPr>
            <w:r>
              <w:rPr>
                <w:sz w:val="18"/>
              </w:rPr>
              <w:t>6526</w:t>
            </w:r>
          </w:p>
        </w:tc>
        <w:tc>
          <w:tcPr>
            <w:tcW w:w="1860" w:type="dxa"/>
            <w:tcMar>
              <w:top w:w="0" w:type="dxa"/>
              <w:bottom w:w="0" w:type="dxa"/>
            </w:tcMar>
            <w:vAlign w:val="center"/>
          </w:tcPr>
          <w:p w:rsidR="00A17415" w:rsidRDefault="00804179">
            <w:pPr>
              <w:keepNext/>
              <w:keepLines/>
              <w:spacing w:after="0" w:line="240" w:lineRule="auto"/>
              <w:jc w:val="right"/>
            </w:pPr>
            <w:r>
              <w:rPr>
                <w:sz w:val="18"/>
              </w:rPr>
              <w:t>72.147.667,59</w:t>
            </w:r>
          </w:p>
        </w:tc>
        <w:tc>
          <w:tcPr>
            <w:tcW w:w="1860" w:type="dxa"/>
            <w:tcMar>
              <w:top w:w="0" w:type="dxa"/>
              <w:bottom w:w="0" w:type="dxa"/>
            </w:tcMar>
            <w:vAlign w:val="center"/>
          </w:tcPr>
          <w:p w:rsidR="00A17415" w:rsidRDefault="00804179">
            <w:pPr>
              <w:keepNext/>
              <w:keepLines/>
              <w:spacing w:after="0" w:line="240" w:lineRule="auto"/>
              <w:jc w:val="right"/>
            </w:pPr>
            <w:r>
              <w:rPr>
                <w:sz w:val="18"/>
              </w:rPr>
              <w:t>73.565.067,60</w:t>
            </w:r>
          </w:p>
        </w:tc>
        <w:tc>
          <w:tcPr>
            <w:tcW w:w="700" w:type="dxa"/>
            <w:tcMar>
              <w:top w:w="0" w:type="dxa"/>
              <w:bottom w:w="0" w:type="dxa"/>
            </w:tcMar>
            <w:vAlign w:val="center"/>
          </w:tcPr>
          <w:p w:rsidR="00A17415" w:rsidRDefault="00804179">
            <w:pPr>
              <w:keepNext/>
              <w:keepLines/>
              <w:spacing w:after="0" w:line="240" w:lineRule="auto"/>
              <w:jc w:val="right"/>
            </w:pPr>
            <w:r>
              <w:rPr>
                <w:sz w:val="18"/>
              </w:rPr>
              <w:t>102,0</w:t>
            </w:r>
          </w:p>
        </w:tc>
      </w:tr>
    </w:tbl>
    <w:p w:rsidR="00A17415" w:rsidRDefault="00A17415">
      <w:pPr>
        <w:spacing w:after="0"/>
      </w:pPr>
    </w:p>
    <w:p w:rsidR="00A17415" w:rsidRDefault="00804179">
      <w:pPr>
        <w:jc w:val="both"/>
      </w:pPr>
      <w:r>
        <w:t xml:space="preserve">Ostali nespomenuti prihodi obuhvaćaju sufinanciranje obnove pročelja </w:t>
      </w:r>
      <w:proofErr w:type="spellStart"/>
      <w:r>
        <w:t>višestambenih</w:t>
      </w:r>
      <w:proofErr w:type="spellEnd"/>
      <w:r>
        <w:t xml:space="preserve"> zgrada, sufinanciranje obnove zgrada, prihode iz cijene komunalne usluge po ranije zaključenim ugovorima i ostale nespomenute prihode po posebnim propisima (</w:t>
      </w:r>
      <w:proofErr w:type="spellStart"/>
      <w:r>
        <w:t>ošasnu</w:t>
      </w:r>
      <w:proofErr w:type="spellEnd"/>
      <w:r>
        <w:t xml:space="preserve"> ostavinu), a u 2025. ostvareni su više nego prethodne godine. Glavnina ostvarenih prihoda odnosi se na sufinanciranje obnove pročelja </w:t>
      </w:r>
      <w:proofErr w:type="spellStart"/>
      <w:r>
        <w:t>višestambenih</w:t>
      </w:r>
      <w:proofErr w:type="spellEnd"/>
      <w:r>
        <w:t xml:space="preserve"> zgrada koji su ostvareni više nego prethodne godine. U 2025. povećan je interes građana i broj zahtjeva za obnovu pročelja, dok su prethodne godine prihodi od obnove fasada bili manji s obzirom da su građani sanirali oštećenja od potresa.</w:t>
      </w:r>
    </w:p>
    <w:p w:rsidR="00A17415" w:rsidRDefault="00804179">
      <w:pPr>
        <w:jc w:val="both"/>
      </w:pPr>
      <w:r>
        <w:t>Ustanova Zoološki vrt Grada Zagreba – do povećanja prihoda u promatranom razdoblju je došlo zbog povećanja cijene pojedinačnih i godišnjih ulaznica od 01.10.2025. godine.</w:t>
      </w:r>
    </w:p>
    <w:p w:rsidR="00A17415" w:rsidRDefault="00804179">
      <w:pPr>
        <w:jc w:val="both"/>
      </w:pPr>
      <w:r>
        <w:t>Dom za starije osobe Dubrava – do povećanja prihoda u odnosu na isto razdoblje prošle godine došlo je zbog veće popunjenosti smještajnih kapaciteta.</w:t>
      </w:r>
    </w:p>
    <w:p w:rsidR="00A17415" w:rsidRDefault="00804179">
      <w:pPr>
        <w:jc w:val="both"/>
      </w:pPr>
      <w:r>
        <w:t xml:space="preserve">Dom za starije osobe Sveta Ana Zagreb – do povećanja prihoda u 2025. g. došlo je zbog povećanja prihoda s osnova </w:t>
      </w:r>
      <w:proofErr w:type="spellStart"/>
      <w:r>
        <w:t>opskrbnina</w:t>
      </w:r>
      <w:proofErr w:type="spellEnd"/>
      <w:r>
        <w:t>, usluga vanjskog ručka - ugovor, pomoći  u kući (pospremanje, nabava namirnica, lijekova i pratnja liječniku), te prihoda s osnova osiguranja – naknade štete.</w:t>
      </w:r>
    </w:p>
    <w:p w:rsidR="00A17415" w:rsidRDefault="00804179">
      <w:pPr>
        <w:jc w:val="both"/>
      </w:pPr>
      <w:r>
        <w:t xml:space="preserve">Dom za starije osobe Sveti Josip Zagreb – u 2025. godini zabilježeno je povećanje prihoda zbog  proširenja opsega </w:t>
      </w:r>
      <w:proofErr w:type="spellStart"/>
      <w:r>
        <w:t>vaninstitucijskih</w:t>
      </w:r>
      <w:proofErr w:type="spellEnd"/>
      <w:r>
        <w:t xml:space="preserve"> usluga sa naglaskom na  pripremu i dostavu obroka. Također, kapaciteti smještaja i dnevnog boravka bili su u potpunosti popunjeni.</w:t>
      </w:r>
    </w:p>
    <w:p w:rsidR="00A17415" w:rsidRDefault="00804179">
      <w:pPr>
        <w:jc w:val="both"/>
      </w:pPr>
      <w:r>
        <w:t xml:space="preserve">Ustanova Dobri dom Grada Zagreba – povećanje ostalih nespomenutih prihoda u 2025. g. rezultat je većeg iznosa naplaćenih šteta po </w:t>
      </w:r>
      <w:proofErr w:type="spellStart"/>
      <w:r>
        <w:t>kasko</w:t>
      </w:r>
      <w:proofErr w:type="spellEnd"/>
      <w:r>
        <w:t xml:space="preserve"> osiguranju. Tijekom godine zabilježen je veći broj prijavljenih i uspješno riješenih štetnih događaja što je dovelo do povećanja refundacija od osiguravajućih društava.</w:t>
      </w:r>
    </w:p>
    <w:p w:rsidR="00A17415" w:rsidRDefault="00804179">
      <w:pPr>
        <w:jc w:val="both"/>
      </w:pPr>
      <w:r>
        <w:t>Ustanova za zdravstvenu njegu u kući – u promatranom razdoblju je Ustanova ostvarila više prihoda po osnovi osiguranja za štete na službenim vozilima.</w:t>
      </w:r>
    </w:p>
    <w:p w:rsidR="00A17415" w:rsidRDefault="00804179">
      <w:pPr>
        <w:jc w:val="both"/>
      </w:pPr>
      <w:r>
        <w:t>Specijalna bolnica za plućne bolesti – povećanje prihoda od 10,4% evidentirano je uslijed više uplata od participacija i dopunskog osiguranja s obzirom da je u promatranom razdoblju bilo više obrađenih pacijenata.</w:t>
      </w:r>
    </w:p>
    <w:p w:rsidR="00A17415" w:rsidRDefault="00804179">
      <w:pPr>
        <w:jc w:val="both"/>
      </w:pPr>
      <w:r>
        <w:t>Psihijatrijska bolnica za djecu i mladež – evidentirano je značajno povećanje prihoda zbog više uplata od dopunskog zdravstvenog osiguranja i s osnove naknade šteta od osiguranja.</w:t>
      </w:r>
    </w:p>
    <w:p w:rsidR="00A17415" w:rsidRDefault="00804179">
      <w:pPr>
        <w:jc w:val="both"/>
      </w:pPr>
      <w:r>
        <w:t>Poliklinika za rehabilitaciju slušanja i govora SUVAG – prihodi ostvareni od dopunskog zdravstvenog osiguranja, participacije za zdravstvene usluge i sufinanciranja cijena usluga (edukacija u dječjem vrtiću i prehrana djece predškolskog uzrasta) iznose 190.192,72 eura i veći su od prihoda ostvarenih u istom razdoblju 2024. godine. </w:t>
      </w:r>
    </w:p>
    <w:p w:rsidR="00A17415" w:rsidRDefault="00804179">
      <w:pPr>
        <w:jc w:val="both"/>
      </w:pPr>
      <w:r>
        <w:lastRenderedPageBreak/>
        <w:t>Klinika za psihijatriju „Vrapče“ – prihodi su veći za 103.964,64 eura ili za 14,2% u odnosu na 2024. godinu zahvaljujući povećanim uplatama od participacija i dopunskog zdravstvenog osiguranja.</w:t>
      </w:r>
    </w:p>
    <w:p w:rsidR="00A17415" w:rsidRDefault="00804179">
      <w:pPr>
        <w:jc w:val="both"/>
      </w:pPr>
      <w:r>
        <w:t>Klinika za psihijatriju „Sveti Ivan“ – prihodi za dopunsko zdravstveno osiguranje i participaciju iznose 391.177,07 eura i veći su od prošlogodišnjih za 66.977,49 eura ili 20,7% zbog povećanja cijena zdravstvenih usluga i postupaka, kao i zbog većeg broja osiguranika u odnosu na 2024. godinu. Porast participacija od Croatia osiguranja iznosi 79,93%, dok kod ostalih osiguravatelja ukupni porast iznosi 45,46%.</w:t>
      </w:r>
    </w:p>
    <w:p w:rsidR="00A17415" w:rsidRDefault="00804179">
      <w:pPr>
        <w:jc w:val="both"/>
      </w:pPr>
      <w:r>
        <w:t xml:space="preserve">Dom zdravlja Zagreb – Istok – ostali nespomenuti prihodi veći su za 1,2%, a odnose se na prihode od sudjelovanja u troškovima zdravstvenih usluga (participacija i dopunsko osiguranje), prihode od ostvarenih </w:t>
      </w:r>
      <w:proofErr w:type="spellStart"/>
      <w:r>
        <w:t>cassa</w:t>
      </w:r>
      <w:proofErr w:type="spellEnd"/>
      <w:r>
        <w:t xml:space="preserve"> </w:t>
      </w:r>
      <w:proofErr w:type="spellStart"/>
      <w:r>
        <w:t>sconta</w:t>
      </w:r>
      <w:proofErr w:type="spellEnd"/>
      <w:r>
        <w:t xml:space="preserve"> za ranije plaćene račune i rabata na promet. Porast prihoda posljedica je porasta cijena zdravstvenih usluga i sukladno tome, porasta iznosa sudjelovanja u troškovima zdravstvenih usluga.   </w:t>
      </w:r>
    </w:p>
    <w:p w:rsidR="00A17415" w:rsidRDefault="00804179">
      <w:pPr>
        <w:jc w:val="both"/>
      </w:pPr>
      <w:r>
        <w:t>Dječja bolnica Srebrnjak – povećanje ostalih nespomenutih prihoda u 2025. godini zabilježeno je zbog povećanja prihoda od dopunskog zdravstvenog osiguranja.</w:t>
      </w:r>
    </w:p>
    <w:p w:rsidR="00A17415" w:rsidRDefault="00804179">
      <w:pPr>
        <w:jc w:val="both"/>
      </w:pPr>
      <w:r>
        <w:t>Ustanove u kulturi – rast prihoda u 2025. godini ostvaren je prije svega zbog većeg broja prodanih ulaznica. Koncertna dvorana Vatroslava Lisinskog ostvarila je veće prihode od online prodaje ulaznica, u ustanovama je odigran veći broj predstava i zabilježeno je povećanje broja polaznika radionica, dok je u Centru za kulturu Pešćenica rasla cijena ulaznica. Kod Arheološkog muzeja su u 2024. godini prihodi od prodanih ulaznica bili umanjeni jer je muzej bio zatvoren zbog provođenja obnove, dok je u 2025. godini bio otvoren cijele godine.</w:t>
      </w:r>
    </w:p>
    <w:p w:rsidR="00A17415" w:rsidRDefault="00804179">
      <w:pPr>
        <w:jc w:val="both"/>
      </w:pPr>
      <w:r>
        <w:t>Ustanove u predškolskom odgoju i obrazovanju – prihod se odnosi na uplate roditelja za redovite programe u dječjim vrtićima. Smanjeni prihodi rezultat su promjena dohodovnog cenzusa u Odluci o mjerilima za naplatu usluga dječjih vrtića. Također je DV Šegrt Hlapić u 2024. godini zabilježio veću naplatu ove vrste prihoda zbog naplate nagomilanog duga roditelja iz ranijih godina za sudjelovanje u redovnom programu.</w:t>
      </w:r>
    </w:p>
    <w:p w:rsidR="00A17415" w:rsidRDefault="00804179">
      <w:pPr>
        <w:jc w:val="both"/>
      </w:pPr>
      <w:r>
        <w:t>Ustanove u osnovnoškolskom obrazovanju – do smanjenja prihoda u odnosu na 2025. godinu došlo je zbog promjene dinamike uplata za prehranu učenika i produženi boravak. Kod pojedinih Ustanova je na smanjenje prihoda utjecalo i smanjenje broja učenika koji koriste navedene usluge.</w:t>
      </w:r>
    </w:p>
    <w:p w:rsidR="00A17415" w:rsidRDefault="00804179">
      <w:pPr>
        <w:jc w:val="both"/>
      </w:pPr>
      <w:r>
        <w:t>Ustanove u srednjoškolskom obrazovanju – ostali nespomenuti prihodi manji su u odnosu na prethodnu godinu jer nije bilo potraživanja od osiguranja za štete, reklamacija i povrata na račun na osnovi izrade duplikata i prijepisa svjedodžbi, te je bilo manje uplata učenika za provedbu terenske nastave i izleta.</w:t>
      </w:r>
    </w:p>
    <w:p w:rsidR="00A17415" w:rsidRDefault="00A17415"/>
    <w:p w:rsidR="00A17415" w:rsidRDefault="00804179">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6527</w:t>
            </w:r>
          </w:p>
        </w:tc>
        <w:tc>
          <w:tcPr>
            <w:tcW w:w="3180" w:type="dxa"/>
            <w:tcMar>
              <w:top w:w="0" w:type="dxa"/>
              <w:bottom w:w="0" w:type="dxa"/>
            </w:tcMar>
            <w:vAlign w:val="center"/>
          </w:tcPr>
          <w:p w:rsidR="00A17415" w:rsidRDefault="00804179">
            <w:pPr>
              <w:keepNext/>
              <w:keepLines/>
              <w:spacing w:after="0" w:line="240" w:lineRule="auto"/>
            </w:pPr>
            <w:r>
              <w:rPr>
                <w:sz w:val="18"/>
              </w:rPr>
              <w:t>Naknade od financijske imovine</w:t>
            </w:r>
          </w:p>
        </w:tc>
        <w:tc>
          <w:tcPr>
            <w:tcW w:w="700" w:type="dxa"/>
            <w:tcMar>
              <w:top w:w="0" w:type="dxa"/>
              <w:bottom w:w="0" w:type="dxa"/>
            </w:tcMar>
            <w:vAlign w:val="center"/>
          </w:tcPr>
          <w:p w:rsidR="00A17415" w:rsidRDefault="00804179">
            <w:pPr>
              <w:keepNext/>
              <w:keepLines/>
              <w:spacing w:after="0" w:line="240" w:lineRule="auto"/>
            </w:pPr>
            <w:r>
              <w:rPr>
                <w:sz w:val="18"/>
              </w:rPr>
              <w:t>6527</w:t>
            </w:r>
          </w:p>
        </w:tc>
        <w:tc>
          <w:tcPr>
            <w:tcW w:w="1860" w:type="dxa"/>
            <w:tcMar>
              <w:top w:w="0" w:type="dxa"/>
              <w:bottom w:w="0" w:type="dxa"/>
            </w:tcMar>
            <w:vAlign w:val="center"/>
          </w:tcPr>
          <w:p w:rsidR="00A17415" w:rsidRDefault="00804179">
            <w:pPr>
              <w:keepNext/>
              <w:keepLines/>
              <w:spacing w:after="0" w:line="240" w:lineRule="auto"/>
              <w:jc w:val="right"/>
            </w:pPr>
            <w:r>
              <w:rPr>
                <w:sz w:val="18"/>
              </w:rPr>
              <w:t>1.545.737,66</w:t>
            </w:r>
          </w:p>
        </w:tc>
        <w:tc>
          <w:tcPr>
            <w:tcW w:w="1860" w:type="dxa"/>
            <w:tcMar>
              <w:top w:w="0" w:type="dxa"/>
              <w:bottom w:w="0" w:type="dxa"/>
            </w:tcMar>
            <w:vAlign w:val="center"/>
          </w:tcPr>
          <w:p w:rsidR="00A17415" w:rsidRDefault="00804179">
            <w:pPr>
              <w:keepNext/>
              <w:keepLines/>
              <w:spacing w:after="0" w:line="240" w:lineRule="auto"/>
              <w:jc w:val="right"/>
            </w:pPr>
            <w:r>
              <w:rPr>
                <w:sz w:val="18"/>
              </w:rPr>
              <w:t>295.166,23</w:t>
            </w:r>
          </w:p>
        </w:tc>
        <w:tc>
          <w:tcPr>
            <w:tcW w:w="700" w:type="dxa"/>
            <w:tcMar>
              <w:top w:w="0" w:type="dxa"/>
              <w:bottom w:w="0" w:type="dxa"/>
            </w:tcMar>
            <w:vAlign w:val="center"/>
          </w:tcPr>
          <w:p w:rsidR="00A17415" w:rsidRDefault="00804179">
            <w:pPr>
              <w:keepNext/>
              <w:keepLines/>
              <w:spacing w:after="0" w:line="240" w:lineRule="auto"/>
              <w:jc w:val="right"/>
            </w:pPr>
            <w:r>
              <w:rPr>
                <w:sz w:val="18"/>
              </w:rPr>
              <w:t>19,1</w:t>
            </w:r>
          </w:p>
        </w:tc>
      </w:tr>
    </w:tbl>
    <w:p w:rsidR="00A17415" w:rsidRDefault="00A17415">
      <w:pPr>
        <w:spacing w:after="0"/>
      </w:pPr>
    </w:p>
    <w:p w:rsidR="00A17415" w:rsidRDefault="00804179">
      <w:pPr>
        <w:jc w:val="both"/>
      </w:pPr>
      <w:r>
        <w:lastRenderedPageBreak/>
        <w:t>Naknade od financijske imovine odnose se na naknade za izdana jamstva i u 2025. ostvarena su manje nego prethodne godine, jer je u 2024. Zagrebački holding d.o.o. naknadu za izdana jamstva kojoj je rok dospijeća bio 14.08.2023. uplatio u 2024. </w:t>
      </w:r>
    </w:p>
    <w:p w:rsidR="00A17415" w:rsidRDefault="00A17415"/>
    <w:p w:rsidR="00A17415" w:rsidRDefault="00804179">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6531</w:t>
            </w:r>
          </w:p>
        </w:tc>
        <w:tc>
          <w:tcPr>
            <w:tcW w:w="3180" w:type="dxa"/>
            <w:tcMar>
              <w:top w:w="0" w:type="dxa"/>
              <w:bottom w:w="0" w:type="dxa"/>
            </w:tcMar>
            <w:vAlign w:val="center"/>
          </w:tcPr>
          <w:p w:rsidR="00A17415" w:rsidRDefault="00804179">
            <w:pPr>
              <w:keepNext/>
              <w:keepLines/>
              <w:spacing w:after="0" w:line="240" w:lineRule="auto"/>
            </w:pPr>
            <w:r>
              <w:rPr>
                <w:sz w:val="18"/>
              </w:rPr>
              <w:t>Komunalni doprinosi</w:t>
            </w:r>
          </w:p>
        </w:tc>
        <w:tc>
          <w:tcPr>
            <w:tcW w:w="700" w:type="dxa"/>
            <w:tcMar>
              <w:top w:w="0" w:type="dxa"/>
              <w:bottom w:w="0" w:type="dxa"/>
            </w:tcMar>
            <w:vAlign w:val="center"/>
          </w:tcPr>
          <w:p w:rsidR="00A17415" w:rsidRDefault="00804179">
            <w:pPr>
              <w:keepNext/>
              <w:keepLines/>
              <w:spacing w:after="0" w:line="240" w:lineRule="auto"/>
            </w:pPr>
            <w:r>
              <w:rPr>
                <w:sz w:val="18"/>
              </w:rPr>
              <w:t>6531</w:t>
            </w:r>
          </w:p>
        </w:tc>
        <w:tc>
          <w:tcPr>
            <w:tcW w:w="1860" w:type="dxa"/>
            <w:tcMar>
              <w:top w:w="0" w:type="dxa"/>
              <w:bottom w:w="0" w:type="dxa"/>
            </w:tcMar>
            <w:vAlign w:val="center"/>
          </w:tcPr>
          <w:p w:rsidR="00A17415" w:rsidRDefault="00804179">
            <w:pPr>
              <w:keepNext/>
              <w:keepLines/>
              <w:spacing w:after="0" w:line="240" w:lineRule="auto"/>
              <w:jc w:val="right"/>
            </w:pPr>
            <w:r>
              <w:rPr>
                <w:sz w:val="18"/>
              </w:rPr>
              <w:t>40.182.970,91</w:t>
            </w:r>
          </w:p>
        </w:tc>
        <w:tc>
          <w:tcPr>
            <w:tcW w:w="1860" w:type="dxa"/>
            <w:tcMar>
              <w:top w:w="0" w:type="dxa"/>
              <w:bottom w:w="0" w:type="dxa"/>
            </w:tcMar>
            <w:vAlign w:val="center"/>
          </w:tcPr>
          <w:p w:rsidR="00A17415" w:rsidRDefault="00804179">
            <w:pPr>
              <w:keepNext/>
              <w:keepLines/>
              <w:spacing w:after="0" w:line="240" w:lineRule="auto"/>
              <w:jc w:val="right"/>
            </w:pPr>
            <w:r>
              <w:rPr>
                <w:sz w:val="18"/>
              </w:rPr>
              <w:t>33.267.563,37</w:t>
            </w:r>
          </w:p>
        </w:tc>
        <w:tc>
          <w:tcPr>
            <w:tcW w:w="700" w:type="dxa"/>
            <w:tcMar>
              <w:top w:w="0" w:type="dxa"/>
              <w:bottom w:w="0" w:type="dxa"/>
            </w:tcMar>
            <w:vAlign w:val="center"/>
          </w:tcPr>
          <w:p w:rsidR="00A17415" w:rsidRDefault="00804179">
            <w:pPr>
              <w:keepNext/>
              <w:keepLines/>
              <w:spacing w:after="0" w:line="240" w:lineRule="auto"/>
              <w:jc w:val="right"/>
            </w:pPr>
            <w:r>
              <w:rPr>
                <w:sz w:val="18"/>
              </w:rPr>
              <w:t>82,8</w:t>
            </w:r>
          </w:p>
        </w:tc>
      </w:tr>
    </w:tbl>
    <w:p w:rsidR="00A17415" w:rsidRDefault="00A17415">
      <w:pPr>
        <w:spacing w:after="0"/>
      </w:pPr>
    </w:p>
    <w:p w:rsidR="00A17415" w:rsidRDefault="00804179">
      <w:pPr>
        <w:jc w:val="both"/>
      </w:pPr>
      <w:r>
        <w:t>Prihodi od komunalnih doprinosa u 2025. ostvareni su manje nego prethodne godine u istom razdoblju s obzirom da je u navedenom razdoblju otvoren manji broj novih spisa nego u 2024. (u 2025. otvoreno je 1553, a u 2024. 2106 novih spisa).</w:t>
      </w:r>
    </w:p>
    <w:p w:rsidR="00A17415" w:rsidRDefault="00A17415"/>
    <w:p w:rsidR="00A17415" w:rsidRDefault="00804179">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6614</w:t>
            </w:r>
          </w:p>
        </w:tc>
        <w:tc>
          <w:tcPr>
            <w:tcW w:w="3180" w:type="dxa"/>
            <w:tcMar>
              <w:top w:w="0" w:type="dxa"/>
              <w:bottom w:w="0" w:type="dxa"/>
            </w:tcMar>
            <w:vAlign w:val="center"/>
          </w:tcPr>
          <w:p w:rsidR="00A17415" w:rsidRDefault="00804179">
            <w:pPr>
              <w:keepNext/>
              <w:keepLines/>
              <w:spacing w:after="0" w:line="240" w:lineRule="auto"/>
            </w:pPr>
            <w:r>
              <w:rPr>
                <w:sz w:val="18"/>
              </w:rPr>
              <w:t>Prihodi od prodaje proizvoda i robe</w:t>
            </w:r>
          </w:p>
        </w:tc>
        <w:tc>
          <w:tcPr>
            <w:tcW w:w="700" w:type="dxa"/>
            <w:tcMar>
              <w:top w:w="0" w:type="dxa"/>
              <w:bottom w:w="0" w:type="dxa"/>
            </w:tcMar>
            <w:vAlign w:val="center"/>
          </w:tcPr>
          <w:p w:rsidR="00A17415" w:rsidRDefault="00804179">
            <w:pPr>
              <w:keepNext/>
              <w:keepLines/>
              <w:spacing w:after="0" w:line="240" w:lineRule="auto"/>
            </w:pPr>
            <w:r>
              <w:rPr>
                <w:sz w:val="18"/>
              </w:rPr>
              <w:t>6614</w:t>
            </w:r>
          </w:p>
        </w:tc>
        <w:tc>
          <w:tcPr>
            <w:tcW w:w="1860" w:type="dxa"/>
            <w:tcMar>
              <w:top w:w="0" w:type="dxa"/>
              <w:bottom w:w="0" w:type="dxa"/>
            </w:tcMar>
            <w:vAlign w:val="center"/>
          </w:tcPr>
          <w:p w:rsidR="00A17415" w:rsidRDefault="00804179">
            <w:pPr>
              <w:keepNext/>
              <w:keepLines/>
              <w:spacing w:after="0" w:line="240" w:lineRule="auto"/>
              <w:jc w:val="right"/>
            </w:pPr>
            <w:r>
              <w:rPr>
                <w:sz w:val="18"/>
              </w:rPr>
              <w:t>5.347.997,58</w:t>
            </w:r>
          </w:p>
        </w:tc>
        <w:tc>
          <w:tcPr>
            <w:tcW w:w="1860" w:type="dxa"/>
            <w:tcMar>
              <w:top w:w="0" w:type="dxa"/>
              <w:bottom w:w="0" w:type="dxa"/>
            </w:tcMar>
            <w:vAlign w:val="center"/>
          </w:tcPr>
          <w:p w:rsidR="00A17415" w:rsidRDefault="00804179">
            <w:pPr>
              <w:keepNext/>
              <w:keepLines/>
              <w:spacing w:after="0" w:line="240" w:lineRule="auto"/>
              <w:jc w:val="right"/>
            </w:pPr>
            <w:r>
              <w:rPr>
                <w:sz w:val="18"/>
              </w:rPr>
              <w:t>7.336.769,75</w:t>
            </w:r>
          </w:p>
        </w:tc>
        <w:tc>
          <w:tcPr>
            <w:tcW w:w="700" w:type="dxa"/>
            <w:tcMar>
              <w:top w:w="0" w:type="dxa"/>
              <w:bottom w:w="0" w:type="dxa"/>
            </w:tcMar>
            <w:vAlign w:val="center"/>
          </w:tcPr>
          <w:p w:rsidR="00A17415" w:rsidRDefault="00804179">
            <w:pPr>
              <w:keepNext/>
              <w:keepLines/>
              <w:spacing w:after="0" w:line="240" w:lineRule="auto"/>
              <w:jc w:val="right"/>
            </w:pPr>
            <w:r>
              <w:rPr>
                <w:sz w:val="18"/>
              </w:rPr>
              <w:t>137,2</w:t>
            </w:r>
          </w:p>
        </w:tc>
      </w:tr>
    </w:tbl>
    <w:p w:rsidR="00A17415" w:rsidRDefault="00A17415">
      <w:pPr>
        <w:spacing w:after="0"/>
      </w:pPr>
    </w:p>
    <w:p w:rsidR="00A17415" w:rsidRDefault="00804179">
      <w:pPr>
        <w:jc w:val="both"/>
      </w:pPr>
      <w:r>
        <w:t>Prihodi od prodaje proizvoda i robe odnose se na prihode od prodaje viška električne energije. U 2025. ostvareno je manje prihoda od prodaje viška električne energije s obzirom da je proizvedeno manje viška električne energije nego prethodne godine.</w:t>
      </w:r>
    </w:p>
    <w:p w:rsidR="00A17415" w:rsidRDefault="00804179">
      <w:pPr>
        <w:jc w:val="both"/>
      </w:pPr>
      <w:r>
        <w:t>Javna ustanova Priroda Grada Zagreba – u 2025. godini Ustanova je ostvarila prihode u iznosu od 30.364,00 eura od pružanja edukativnih usluga za osnovne škole. </w:t>
      </w:r>
    </w:p>
    <w:p w:rsidR="00A17415" w:rsidRDefault="00804179">
      <w:pPr>
        <w:jc w:val="both"/>
      </w:pPr>
      <w:r>
        <w:t xml:space="preserve">Ustanova Zoološki vrt Grada Zagreba – do povećanja prihoda u promatranom razdoblju je došlo zbog veće prodaje suvenira u </w:t>
      </w:r>
      <w:proofErr w:type="spellStart"/>
      <w:r>
        <w:t>suvenirnici</w:t>
      </w:r>
      <w:proofErr w:type="spellEnd"/>
      <w:r>
        <w:t xml:space="preserve"> Zoološkog vrta (povećanju je pridonijela i proslava rođendana Zoološkog vrta). </w:t>
      </w:r>
    </w:p>
    <w:p w:rsidR="00A17415" w:rsidRDefault="00804179">
      <w:pPr>
        <w:jc w:val="both"/>
      </w:pPr>
      <w:r>
        <w:t>Dom za starije osobe Sveti Josip Zagreb – u tekućoj godini došlo je do povećanja prihoda s osnova iznajmljivanja poslovnih prostora i prodajnih mjesta, dok je u prošlog godini ostvareno manje prikupljenih sredstava.</w:t>
      </w:r>
    </w:p>
    <w:p w:rsidR="00A17415" w:rsidRDefault="00804179">
      <w:pPr>
        <w:jc w:val="both"/>
      </w:pPr>
      <w:r>
        <w:t>Ustanova Dobri dom Grada Zagreba - smanjenje prihoda od prodaje proizvoda i robe u promatranom razdoblju rezultat je nepravovremenog podmirenja obveza od strane korisnika usluge temeljem ugovora sklopljenih s domovima vezanih za dostave obroka. Iako su proizvodi i roba isporučeni krajnjim korisnicima, dio potraživanja nije naplaćen unutar obračunskog razdoblja, zbog čega prihod nije priznat u skladu s važećim računovodstvenim načelima. Navedeno je privremeno utjecalo na iskazani iznos prihoda, dok se naplata očekuje u narednom razdoblju.</w:t>
      </w:r>
    </w:p>
    <w:p w:rsidR="00A17415" w:rsidRDefault="00804179">
      <w:pPr>
        <w:jc w:val="both"/>
      </w:pPr>
      <w:r>
        <w:lastRenderedPageBreak/>
        <w:t>Dom zdravlja Zagreb – Istok – u promatranom razdoblju prihodi su rasli 10,3% ili 73.383,89 eura kao posljedica bolje ručne prodaje u ljekarni, odnosno prodaje robe i lijekova bez recepta, ali i zbog povećanja cijena lijekova.</w:t>
      </w:r>
    </w:p>
    <w:p w:rsidR="00A17415" w:rsidRDefault="00804179">
      <w:pPr>
        <w:jc w:val="both"/>
      </w:pPr>
      <w:r>
        <w:t xml:space="preserve">Dom zdravlja Zagreb – Centar – prihodi su veći za 28,4% u odnosu na prošlu godinu zbog povećane prodaje u sedam ljekarni koje su ostvarile rabate i </w:t>
      </w:r>
      <w:proofErr w:type="spellStart"/>
      <w:r>
        <w:t>cassa</w:t>
      </w:r>
      <w:proofErr w:type="spellEnd"/>
      <w:r>
        <w:t xml:space="preserve"> </w:t>
      </w:r>
      <w:proofErr w:type="spellStart"/>
      <w:r>
        <w:t>sconta</w:t>
      </w:r>
      <w:proofErr w:type="spellEnd"/>
      <w:r>
        <w:t xml:space="preserve"> zbog većeg obujma prometa robe.</w:t>
      </w:r>
    </w:p>
    <w:p w:rsidR="00A17415" w:rsidRDefault="00804179">
      <w:pPr>
        <w:jc w:val="both"/>
      </w:pPr>
      <w:r>
        <w:t>Ustanove u kulturi – u 2024. godini su kod Arheološkog muzeja i Hrvatskog prirodoslovnog muzeja prihodi bili manji zbog kasnijeg otvaranja muzeja za javnost nakon provođenja obnove, dok je u 2025. godini ostvaren puni godišnji učinak poslovanja. Kod Kulturnog centra Travno je ostvareno povećanje prihoda temeljem ugovora sklopljenih u 2024. godini koji se odnose na proces ručne izrade narodnih nošnji korištenjem autentičnih materijala i tehnika izrade.</w:t>
      </w:r>
    </w:p>
    <w:p w:rsidR="00A17415" w:rsidRDefault="00804179">
      <w:pPr>
        <w:jc w:val="both"/>
      </w:pPr>
      <w:r>
        <w:t>Ustanove u osnovnoškolskom obrazovanju – u promatranom razdoblju je došlo do povećanja prihoda zbog porasta prihoda od božićnih sajmova koje su održale školske zadruge.</w:t>
      </w:r>
    </w:p>
    <w:p w:rsidR="00A17415" w:rsidRDefault="00A17415"/>
    <w:p w:rsidR="00A17415" w:rsidRDefault="00804179">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6615</w:t>
            </w:r>
          </w:p>
        </w:tc>
        <w:tc>
          <w:tcPr>
            <w:tcW w:w="3180" w:type="dxa"/>
            <w:tcMar>
              <w:top w:w="0" w:type="dxa"/>
              <w:bottom w:w="0" w:type="dxa"/>
            </w:tcMar>
            <w:vAlign w:val="center"/>
          </w:tcPr>
          <w:p w:rsidR="00A17415" w:rsidRDefault="00804179">
            <w:pPr>
              <w:keepNext/>
              <w:keepLines/>
              <w:spacing w:after="0" w:line="240" w:lineRule="auto"/>
            </w:pPr>
            <w:r>
              <w:rPr>
                <w:sz w:val="18"/>
              </w:rPr>
              <w:t>Prihodi od pruženih usluga</w:t>
            </w:r>
          </w:p>
        </w:tc>
        <w:tc>
          <w:tcPr>
            <w:tcW w:w="700" w:type="dxa"/>
            <w:tcMar>
              <w:top w:w="0" w:type="dxa"/>
              <w:bottom w:w="0" w:type="dxa"/>
            </w:tcMar>
            <w:vAlign w:val="center"/>
          </w:tcPr>
          <w:p w:rsidR="00A17415" w:rsidRDefault="00804179">
            <w:pPr>
              <w:keepNext/>
              <w:keepLines/>
              <w:spacing w:after="0" w:line="240" w:lineRule="auto"/>
            </w:pPr>
            <w:r>
              <w:rPr>
                <w:sz w:val="18"/>
              </w:rPr>
              <w:t>6615</w:t>
            </w:r>
          </w:p>
        </w:tc>
        <w:tc>
          <w:tcPr>
            <w:tcW w:w="1860" w:type="dxa"/>
            <w:tcMar>
              <w:top w:w="0" w:type="dxa"/>
              <w:bottom w:w="0" w:type="dxa"/>
            </w:tcMar>
            <w:vAlign w:val="center"/>
          </w:tcPr>
          <w:p w:rsidR="00A17415" w:rsidRDefault="00804179">
            <w:pPr>
              <w:keepNext/>
              <w:keepLines/>
              <w:spacing w:after="0" w:line="240" w:lineRule="auto"/>
              <w:jc w:val="right"/>
            </w:pPr>
            <w:r>
              <w:rPr>
                <w:sz w:val="18"/>
              </w:rPr>
              <w:t>35.930.413,24</w:t>
            </w:r>
          </w:p>
        </w:tc>
        <w:tc>
          <w:tcPr>
            <w:tcW w:w="1860" w:type="dxa"/>
            <w:tcMar>
              <w:top w:w="0" w:type="dxa"/>
              <w:bottom w:w="0" w:type="dxa"/>
            </w:tcMar>
            <w:vAlign w:val="center"/>
          </w:tcPr>
          <w:p w:rsidR="00A17415" w:rsidRDefault="00804179">
            <w:pPr>
              <w:keepNext/>
              <w:keepLines/>
              <w:spacing w:after="0" w:line="240" w:lineRule="auto"/>
              <w:jc w:val="right"/>
            </w:pPr>
            <w:r>
              <w:rPr>
                <w:sz w:val="18"/>
              </w:rPr>
              <w:t>38.184.959,46</w:t>
            </w:r>
          </w:p>
        </w:tc>
        <w:tc>
          <w:tcPr>
            <w:tcW w:w="700" w:type="dxa"/>
            <w:tcMar>
              <w:top w:w="0" w:type="dxa"/>
              <w:bottom w:w="0" w:type="dxa"/>
            </w:tcMar>
            <w:vAlign w:val="center"/>
          </w:tcPr>
          <w:p w:rsidR="00A17415" w:rsidRDefault="00804179">
            <w:pPr>
              <w:keepNext/>
              <w:keepLines/>
              <w:spacing w:after="0" w:line="240" w:lineRule="auto"/>
              <w:jc w:val="right"/>
            </w:pPr>
            <w:r>
              <w:rPr>
                <w:sz w:val="18"/>
              </w:rPr>
              <w:t>106,3</w:t>
            </w:r>
          </w:p>
        </w:tc>
      </w:tr>
    </w:tbl>
    <w:p w:rsidR="00A17415" w:rsidRDefault="00A17415">
      <w:pPr>
        <w:spacing w:after="0"/>
      </w:pPr>
    </w:p>
    <w:p w:rsidR="00A17415" w:rsidRDefault="00804179">
      <w:pPr>
        <w:jc w:val="both"/>
      </w:pPr>
      <w:r>
        <w:t>Javna ustanova Priroda Grada Zagreba – ukupni prihodi od pruženih usluga u 2025. godini iznose 284.919,63 eura. Ustanova je ostvarila prihode od koncesijskih odobrenja za organizaciju Adventa na tri lokacije u Zagrebu, prihode od davanja u zakup prodajnih kućica, prihode od zakupa restorana u parku Maksimir, prihode od zakupa Vidikovca, prihode od ostalih koncesijskih odobrenja i prihode od izdavanja ribičkih dozvola.</w:t>
      </w:r>
    </w:p>
    <w:p w:rsidR="00A17415" w:rsidRDefault="00804179">
      <w:pPr>
        <w:jc w:val="both"/>
      </w:pPr>
      <w:r>
        <w:t>Javna vatrogasna postrojba Grada Zagreba – prihodi od pruženih usluga uvećani su većim brojem usluga koje Vatrogasna postrojba pruža sukladno članku 39. Zakona o vatrogastvu (usluge osiguranja raznih priredbi i manifestacija, direktnim dojavama požara, zakupa prostora, smještaja polaznika programa prekvalifikacije za vatrogasce/vatrogasne tehničare, i dr.).</w:t>
      </w:r>
    </w:p>
    <w:p w:rsidR="00A17415" w:rsidRDefault="00804179">
      <w:pPr>
        <w:jc w:val="both"/>
      </w:pPr>
      <w:r>
        <w:t>Stomatološka poliklinika Zagreb – u 2025. godini zabilježeno je povećanje prihoda od 45,8% zbog većeg broja izvršenih stomatoloških usluga za pacijente koji navedene usluge ne ostvaruju preko HZZO-a.</w:t>
      </w:r>
    </w:p>
    <w:p w:rsidR="00A17415" w:rsidRDefault="00804179">
      <w:pPr>
        <w:jc w:val="both"/>
      </w:pPr>
      <w:r>
        <w:t xml:space="preserve">Specijalna bolnica za zaštitu djece s </w:t>
      </w:r>
      <w:proofErr w:type="spellStart"/>
      <w:r>
        <w:t>neurorazvojnim</w:t>
      </w:r>
      <w:proofErr w:type="spellEnd"/>
      <w:r>
        <w:t xml:space="preserve"> i motoričkim smetnjama – ostvareni su prihodi u iznosu od 44.246,57 eura, što predstavlja povećanje od 2,6%. Razlog povećanja prihoda je povećanje cijene od ustupanja prostora za </w:t>
      </w:r>
      <w:proofErr w:type="spellStart"/>
      <w:r>
        <w:t>caffe</w:t>
      </w:r>
      <w:proofErr w:type="spellEnd"/>
      <w:r>
        <w:t xml:space="preserve"> aparate, kao i povećanja broja tečajeva održanih u prostoru Bolnice.</w:t>
      </w:r>
    </w:p>
    <w:p w:rsidR="00A17415" w:rsidRDefault="00804179">
      <w:pPr>
        <w:jc w:val="both"/>
      </w:pPr>
      <w:r>
        <w:t>Psihijatrijska bolnica za djecu i mladež – u promatranom razdoblju Bolnica bilježi povećanje prihoda od 180% zbog povećanja broja pruženih usluga.</w:t>
      </w:r>
    </w:p>
    <w:p w:rsidR="00A17415" w:rsidRDefault="00804179">
      <w:pPr>
        <w:jc w:val="both"/>
      </w:pPr>
      <w:r>
        <w:t xml:space="preserve">Poliklinika za rehabilitaciju slušanja i govora SUVAG – ostvareni prihod od obavljanja djelatnosti na tržištu veći je za 4,2% u odnosu na 2024. godinu. Najznačajniji dio prihoda odnosi </w:t>
      </w:r>
      <w:r>
        <w:lastRenderedPageBreak/>
        <w:t>se na tečajeve stranih jezika. Uvećanje prihoda je primarno rezultat povećanja broja pruženih usluga.</w:t>
      </w:r>
    </w:p>
    <w:p w:rsidR="00A17415" w:rsidRDefault="00804179">
      <w:pPr>
        <w:jc w:val="both"/>
      </w:pPr>
      <w:r>
        <w:t>Poliklinika za prevenciju kardiovaskularnih bolesti i rehabilitaciju – prihodi od pruženih usluga su u 2025. godini veći za 114,2% jer je Poliklinika ostvarila veće prihode od sistematskih pregleda.</w:t>
      </w:r>
    </w:p>
    <w:p w:rsidR="00A17415" w:rsidRDefault="00804179">
      <w:pPr>
        <w:jc w:val="both"/>
      </w:pPr>
      <w:r>
        <w:t>Poliklinika za bolesti dišnog sustava – u promatranom razdoblju Poliklinika bilježi povećanje prihoda zbog bolje naplate osobama bez zdravstvenog osiguranja i povećanja broja provedenih onkoloških pregleda hrvatskih branitelja i članova njihovih obitelji.</w:t>
      </w:r>
    </w:p>
    <w:p w:rsidR="00A17415" w:rsidRDefault="00804179">
      <w:pPr>
        <w:jc w:val="both"/>
      </w:pPr>
      <w:r>
        <w:t>Nastavni zavod za javno zdravstvo „Dr. Andrija Štampar“ – prihodi od pruženih usluga u 2025. godini iznose 6.479.666,45 eura i veći su za 9,8% u odnosu na prihode ostvarene u 2024. godini. Povećanje prihoda rezultat je povećanja osiguranih sredstava u proračunu Grada Zagreba za programe zdravstvene ekologije u svrhu financiranja obveznih monitoringa hrane, vode, zraka i tla.</w:t>
      </w:r>
    </w:p>
    <w:p w:rsidR="00A17415" w:rsidRDefault="00804179">
      <w:pPr>
        <w:jc w:val="both"/>
      </w:pPr>
      <w:r>
        <w:t>Nastavni zavod za hitnu medicinu Grada Zagreba – prihodi od pruženih usluga veći su za 53,3% što je rezultat većeg broja dežurstava u odnosu na 2024. godinu.</w:t>
      </w:r>
    </w:p>
    <w:p w:rsidR="00A17415" w:rsidRDefault="00804179">
      <w:pPr>
        <w:jc w:val="both"/>
      </w:pPr>
      <w:r>
        <w:t>Klinika za psihijatriju „Sveti Ivan“ – prihodi od usluga iznose 561.669,34 eura i veći su za 12,7% u odnosu na 2024. godinu, a odnose se na prihode od zakupa, znanstvenih istraživanja, prihode od građana, ministarstava i sudova. Prihodi od pruženih zdravstvenih usluga građana vezani su za neosigurane građane kojima se ispostavljaju "plaća sam" računi koji su podmirivani slanjem opomena. Prihodi od znanstvenih istraživanja povećani su zbog većeg broja provedenih kliničkih ispitivanja u suradnji s farmaceutskim tvrtkama, kao i zbog bolje naplate provedenih ispitivanja. Do povećanja prihoda je došlo i zbog dodatnih prihoda od zakupa. Psihijatrijska bolnica za djecu i mladež u prostorima Klinike obavlja dio djelatnosti za vrijeme trajanja obnove svojih prostornih kapaciteta. </w:t>
      </w:r>
    </w:p>
    <w:p w:rsidR="00A17415" w:rsidRDefault="00804179">
      <w:pPr>
        <w:jc w:val="both"/>
      </w:pPr>
      <w:r>
        <w:t>Dom zdravlja Zagreb – Zapad – prihodi od pruženih usluga veći su za 1,4% zbog povećanja prihoda od gotovinske naplate za usluge stomatologije, laboratorija i medicine rada.</w:t>
      </w:r>
    </w:p>
    <w:p w:rsidR="00A17415" w:rsidRDefault="00804179">
      <w:pPr>
        <w:jc w:val="both"/>
      </w:pPr>
      <w:r>
        <w:t>Dom zdravlja Zagreb – Istok – u 2025. godini došlo je do porasta prihoda od 8,6% zbog većeg broja pruženih usluga medicine rada i laboratorijskih usluga privatne medicine rada. Također je značajno povećan prihod od gotovinskih uplata u dentalnim ordinacijama i laboratorijima za usluge koje se naplaćuju mimo ugovora s Hrvatskim zavodom za zdravstveno osiguranje.  </w:t>
      </w:r>
    </w:p>
    <w:p w:rsidR="00A17415" w:rsidRDefault="00804179">
      <w:pPr>
        <w:jc w:val="both"/>
      </w:pPr>
      <w:r>
        <w:t xml:space="preserve">Dom za starije osobe centar – tokom 2025. g. došlo je do privremenog prekida smještaja na lokaciji </w:t>
      </w:r>
      <w:proofErr w:type="spellStart"/>
      <w:r>
        <w:t>Crnatkova</w:t>
      </w:r>
      <w:proofErr w:type="spellEnd"/>
      <w:r>
        <w:t xml:space="preserve"> 14 gdje se izvodila cjelovita obnova objekta,  te se zbog manje primljenih korisnika prikupilo manje prihoda od obilježavanja garderobe.</w:t>
      </w:r>
    </w:p>
    <w:p w:rsidR="00A17415" w:rsidRDefault="00804179">
      <w:pPr>
        <w:jc w:val="both"/>
      </w:pPr>
      <w:r>
        <w:t>Dom za starije osobe Trešnjevka Zagreb – u tekućoj godini bilježi se manje prihoda jer najmoprimci nisu na vrijeme plaćali usluge najma prostora.</w:t>
      </w:r>
    </w:p>
    <w:p w:rsidR="00A17415" w:rsidRDefault="00804179">
      <w:pPr>
        <w:jc w:val="both"/>
      </w:pPr>
      <w:r>
        <w:t>Dom za starije osobe Sveti Josip Zagreb – tokom 2025. ostvarena je manja prodaja toplih obroka  što je rezultiralo manjim prihodima.</w:t>
      </w:r>
    </w:p>
    <w:p w:rsidR="00A17415" w:rsidRDefault="00804179">
      <w:r>
        <w:t>Dom za starije osobe Ksaver – zbog raskida ugovora o najmu kafića u 2025. g.  je ostvareno manje prihoda.</w:t>
      </w:r>
    </w:p>
    <w:p w:rsidR="00A17415" w:rsidRDefault="00804179">
      <w:r>
        <w:lastRenderedPageBreak/>
        <w:t>Dom za starije osobe Sveta Ana Zagreb – u 2025. g. došlo je do smanjenja ugostiteljskih usluga korisnicima (obroci za vanjsku dostavu).</w:t>
      </w:r>
    </w:p>
    <w:p w:rsidR="00A17415" w:rsidRDefault="00804179">
      <w:pPr>
        <w:jc w:val="both"/>
      </w:pPr>
      <w:r>
        <w:t>Ustanova Dobri dom Grada Zagreba - povećanje prihoda od pruženih usluga ostvareno je zbog rasta obima dostave toplih obroka temeljem sklopljenih ,,</w:t>
      </w:r>
      <w:proofErr w:type="spellStart"/>
      <w:r>
        <w:t>in</w:t>
      </w:r>
      <w:proofErr w:type="spellEnd"/>
      <w:r>
        <w:t xml:space="preserve"> </w:t>
      </w:r>
      <w:proofErr w:type="spellStart"/>
      <w:r>
        <w:t>house</w:t>
      </w:r>
      <w:proofErr w:type="spellEnd"/>
      <w:r>
        <w:t>" ugovora s domovima za starije i nemoćne, što je rezultiralo većim brojem isporuka i korisnika usluge, te povećanjem prihoda od prodaje proizvoda i pruženih usluga.</w:t>
      </w:r>
    </w:p>
    <w:p w:rsidR="00A17415" w:rsidRDefault="00804179">
      <w:pPr>
        <w:jc w:val="both"/>
      </w:pPr>
      <w:r>
        <w:t xml:space="preserve">Centar za rehabilitaciju </w:t>
      </w:r>
      <w:proofErr w:type="spellStart"/>
      <w:r>
        <w:t>Silver</w:t>
      </w:r>
      <w:proofErr w:type="spellEnd"/>
      <w:r>
        <w:t xml:space="preserve"> – tokom  2025. prikupljeno je osjetno više prihoda nego u prošlom izvještajnom razdoblju, a razlog je veće ostvarenje naplaćenih usluga koje su se odnosile na implementaciju programa za rad psa u Klinici za dječje bolesti Zagreb, te na izvršene kontrole rada radnih jedinica i procjene potencijalnih korisnika usluga iz inozemstva.</w:t>
      </w:r>
    </w:p>
    <w:p w:rsidR="00A17415" w:rsidRDefault="00804179">
      <w:pPr>
        <w:jc w:val="both"/>
      </w:pPr>
      <w:r>
        <w:t>Centar za pružanje usluga u zajednici Mali dom – u 2024. g. ostvareni su prihodi od pruženih usluga procjene koje nisu bile pokrivene uputnicama već su plaćene novčanim sredstvima roditelja, te su ostvareni prihodi od iznajmljivanja prostora za održavanje edukacija, dok je u 2025. veći boj usluga bio pružen temeljem uputnica izdanih od Centra za socijalnu skrb i bio financiran putem Ministarstva rada, mirovinskog sustava, obitelji i socijalne politike. Također u 2025. g. izostali su prihodi od iznajmljivanja prostora za održavanje edukacija što je sve pridonijelo manjem ostvarenju prihoda u tekućoj godini.</w:t>
      </w:r>
    </w:p>
    <w:p w:rsidR="00A17415" w:rsidRDefault="00804179">
      <w:pPr>
        <w:jc w:val="both"/>
      </w:pPr>
      <w:r>
        <w:t>Ustanove u kulturi – rast prihoda ostvaren je zbog većeg broja održanih prigodnih koncerata, gostovanja i sponzorstava, povećanih prihoda od najma prostora i tehničkih usluga, pune realizacije aktivnosti nakon ponovnog otvaranja muzeja, kao i zbog sklapanja ugovora za provođenje zaštitnih terenskih arheoloških istraživanja koja u prethodnom razdoblju nisu bila značajno zastupljena. Značajan rast prihoda bilježe ustanove: Zagrebačka filharmonija, Koncertna dvorana Vatroslava Lisinskog, Arheološki muzej i Hrvatski prirodoslovni muzej. </w:t>
      </w:r>
    </w:p>
    <w:p w:rsidR="00A17415" w:rsidRDefault="00804179">
      <w:pPr>
        <w:jc w:val="both"/>
      </w:pPr>
      <w:r>
        <w:t xml:space="preserve">Ustanove u predškolskom odgoju i obrazovanju – ovaj prihod odnosi se na prihode od posebnih programa, polaganja stručnih ispita i najma prostora. Kod DV </w:t>
      </w:r>
      <w:proofErr w:type="spellStart"/>
      <w:r>
        <w:t>Medveščak</w:t>
      </w:r>
      <w:proofErr w:type="spellEnd"/>
      <w:r>
        <w:t xml:space="preserve"> je zabilježeno povećanje prihoda zbog povećanja broja grupa u okviru posebnih programa, dok je kod DV Potočnica do povećanja došlo zbog otvaranja dodatne skupine u kojoj se provodi glazbeno-engleski program.</w:t>
      </w:r>
    </w:p>
    <w:p w:rsidR="00A17415" w:rsidRDefault="00804179">
      <w:pPr>
        <w:jc w:val="both"/>
      </w:pPr>
      <w:r>
        <w:t>Ustanove u osnovnoškolskom obrazovanju – prihodi od pruženih usluga su povećani  zbog više sklopljenih ugovora o zakupu školskog prostora, dvorana i učionica, kao i zbog bolje naplaćenih potraživanja. </w:t>
      </w:r>
    </w:p>
    <w:p w:rsidR="00A17415" w:rsidRDefault="00804179">
      <w:pPr>
        <w:jc w:val="both"/>
      </w:pPr>
      <w:r>
        <w:t>Ustanova za upravljanje sportskim objektima – porast prihoda u odnosu na prošlu godinu rezultat je povećanja prihoda od priredbe – koncerta Marka Perkovića na Hipodromu.</w:t>
      </w:r>
    </w:p>
    <w:p w:rsidR="00A17415" w:rsidRDefault="00804179">
      <w:pPr>
        <w:jc w:val="both"/>
      </w:pPr>
      <w:r>
        <w:t>Ustanove u srednjoškolskom obrazovanju – do povećanja prihoda od pruženih usluga u 2025. g. došlo je zbog većih prihoda od iznajmljivanja prostora, pruženih usluga smještaja, geodetskih usluga, te od obrazovanja odraslih.</w:t>
      </w:r>
    </w:p>
    <w:p w:rsidR="00A17415" w:rsidRDefault="00A17415"/>
    <w:p w:rsidR="00A17415" w:rsidRDefault="00804179">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6631</w:t>
            </w:r>
          </w:p>
        </w:tc>
        <w:tc>
          <w:tcPr>
            <w:tcW w:w="3180" w:type="dxa"/>
            <w:tcMar>
              <w:top w:w="0" w:type="dxa"/>
              <w:bottom w:w="0" w:type="dxa"/>
            </w:tcMar>
            <w:vAlign w:val="center"/>
          </w:tcPr>
          <w:p w:rsidR="00A17415" w:rsidRDefault="00804179">
            <w:pPr>
              <w:keepNext/>
              <w:keepLines/>
              <w:spacing w:after="0" w:line="240" w:lineRule="auto"/>
            </w:pPr>
            <w:r>
              <w:rPr>
                <w:sz w:val="18"/>
              </w:rPr>
              <w:t>Tekuće donacije</w:t>
            </w:r>
          </w:p>
        </w:tc>
        <w:tc>
          <w:tcPr>
            <w:tcW w:w="700" w:type="dxa"/>
            <w:tcMar>
              <w:top w:w="0" w:type="dxa"/>
              <w:bottom w:w="0" w:type="dxa"/>
            </w:tcMar>
            <w:vAlign w:val="center"/>
          </w:tcPr>
          <w:p w:rsidR="00A17415" w:rsidRDefault="00804179">
            <w:pPr>
              <w:keepNext/>
              <w:keepLines/>
              <w:spacing w:after="0" w:line="240" w:lineRule="auto"/>
            </w:pPr>
            <w:r>
              <w:rPr>
                <w:sz w:val="18"/>
              </w:rPr>
              <w:t>6631</w:t>
            </w:r>
          </w:p>
        </w:tc>
        <w:tc>
          <w:tcPr>
            <w:tcW w:w="1860" w:type="dxa"/>
            <w:tcMar>
              <w:top w:w="0" w:type="dxa"/>
              <w:bottom w:w="0" w:type="dxa"/>
            </w:tcMar>
            <w:vAlign w:val="center"/>
          </w:tcPr>
          <w:p w:rsidR="00A17415" w:rsidRDefault="00804179">
            <w:pPr>
              <w:keepNext/>
              <w:keepLines/>
              <w:spacing w:after="0" w:line="240" w:lineRule="auto"/>
              <w:jc w:val="right"/>
            </w:pPr>
            <w:r>
              <w:rPr>
                <w:sz w:val="18"/>
              </w:rPr>
              <w:t>1.969.523,82</w:t>
            </w:r>
          </w:p>
        </w:tc>
        <w:tc>
          <w:tcPr>
            <w:tcW w:w="1860" w:type="dxa"/>
            <w:tcMar>
              <w:top w:w="0" w:type="dxa"/>
              <w:bottom w:w="0" w:type="dxa"/>
            </w:tcMar>
            <w:vAlign w:val="center"/>
          </w:tcPr>
          <w:p w:rsidR="00A17415" w:rsidRDefault="00804179">
            <w:pPr>
              <w:keepNext/>
              <w:keepLines/>
              <w:spacing w:after="0" w:line="240" w:lineRule="auto"/>
              <w:jc w:val="right"/>
            </w:pPr>
            <w:r>
              <w:rPr>
                <w:sz w:val="18"/>
              </w:rPr>
              <w:t>2.180.148,37</w:t>
            </w:r>
          </w:p>
        </w:tc>
        <w:tc>
          <w:tcPr>
            <w:tcW w:w="700" w:type="dxa"/>
            <w:tcMar>
              <w:top w:w="0" w:type="dxa"/>
              <w:bottom w:w="0" w:type="dxa"/>
            </w:tcMar>
            <w:vAlign w:val="center"/>
          </w:tcPr>
          <w:p w:rsidR="00A17415" w:rsidRDefault="00804179">
            <w:pPr>
              <w:keepNext/>
              <w:keepLines/>
              <w:spacing w:after="0" w:line="240" w:lineRule="auto"/>
              <w:jc w:val="right"/>
            </w:pPr>
            <w:r>
              <w:rPr>
                <w:sz w:val="18"/>
              </w:rPr>
              <w:t>110,7</w:t>
            </w:r>
          </w:p>
        </w:tc>
      </w:tr>
    </w:tbl>
    <w:p w:rsidR="00A17415" w:rsidRDefault="00A17415">
      <w:pPr>
        <w:spacing w:after="0"/>
      </w:pPr>
    </w:p>
    <w:p w:rsidR="00A17415" w:rsidRDefault="00804179">
      <w:pPr>
        <w:jc w:val="both"/>
      </w:pPr>
      <w:r>
        <w:t>Tekuće donacije u 2025. su ostvarene u visini od 319.540,08 eura i odnose se na nabavu udžbenika privatnim školama grada Zagreba dok je u 2024. provedena donacija u iznosu od 375.267,74 eura koja se odnosila također na nabavu udžbenika privatnim školama grada Zagreba, ali i na donaciju opreme za hokej.</w:t>
      </w:r>
    </w:p>
    <w:p w:rsidR="00A17415" w:rsidRDefault="00804179">
      <w:pPr>
        <w:jc w:val="both"/>
      </w:pPr>
      <w:r>
        <w:t>Razvojna agencija Zagreb za koordinaciju i poticanje regionalnog razvoja – prihodi ostvareni od tekućih pomoći ostvareni su kroz projekt MUZZA STEM akademija – STEMA, financiran iz Europskog socijalnog fonda plus (ESF+) u iznosu 5.669,90 eura. Provedba projekta započela je 12. ožujka 2025. godine, a planirano trajanje projekta je 24 mjeseci.</w:t>
      </w:r>
    </w:p>
    <w:p w:rsidR="00A17415" w:rsidRDefault="00804179">
      <w:pPr>
        <w:jc w:val="both"/>
      </w:pPr>
      <w:r>
        <w:t>Dom za starije osobe centar – tokom 2025. godine ostvareno puno manje donacija koje su se odnosile na živežne namirnice što je dovelo do manje ostvarenih prihoda u odnosu na prošlu godinu.</w:t>
      </w:r>
    </w:p>
    <w:p w:rsidR="00A17415" w:rsidRDefault="00804179">
      <w:r>
        <w:t>Dom za starije osobe Sveti Josip Zagreb – u 2025. godini  zabilježeno je  smanjenje prihoda zbog manjeg broja donatora.</w:t>
      </w:r>
    </w:p>
    <w:p w:rsidR="00A17415" w:rsidRDefault="00804179">
      <w:r>
        <w:t>Dom za starije osobe Dubrava – zbog manje ostvarenih donacija ostvareno je manje prihoda nego u 2024. g.</w:t>
      </w:r>
    </w:p>
    <w:p w:rsidR="00A17415" w:rsidRDefault="00804179">
      <w:r>
        <w:t xml:space="preserve">Dom za starije osobe </w:t>
      </w:r>
      <w:proofErr w:type="spellStart"/>
      <w:r>
        <w:t>Medveščak</w:t>
      </w:r>
      <w:proofErr w:type="spellEnd"/>
      <w:r>
        <w:t xml:space="preserve"> – do smanjenja prihoda u odnosu na isto razdoblje prošle godine došlo je zbog smanjenog obujma donacija.</w:t>
      </w:r>
    </w:p>
    <w:p w:rsidR="00A17415" w:rsidRDefault="00804179">
      <w:r>
        <w:t>Dom za starije osobe Trešnjevka Zagreb – evidentirano je manje prihoda zbog manje dobivenih donacija od fizičkih i pravnih osoba.</w:t>
      </w:r>
    </w:p>
    <w:p w:rsidR="00A17415" w:rsidRDefault="00804179">
      <w:pPr>
        <w:jc w:val="both"/>
      </w:pPr>
      <w:r>
        <w:t>Dom za starije osobe Trnje –  tokom 2024. g. isplaćene su donacije u iznosu od 3.197,40 eura vezano za provedbu programa „</w:t>
      </w:r>
      <w:proofErr w:type="spellStart"/>
      <w:r>
        <w:t>ARTuriranje“u</w:t>
      </w:r>
      <w:proofErr w:type="spellEnd"/>
      <w:r>
        <w:t xml:space="preserve"> okviru Poziva „Razvoj i širenje mreže socijalnih usluga za razdoblje 2023. do 2025.“, te za ostatak sredstava iz Zahtjeva za 2023. predviđenih za projekt „Psihosocijalnim aktivnostima i edukacijom u zajednici do prevencije institucionalizacije starijih osoba“.  S obzirom da da je tokom 2025. samo realiziran program „</w:t>
      </w:r>
      <w:proofErr w:type="spellStart"/>
      <w:r>
        <w:t>ARTuriranje“u</w:t>
      </w:r>
      <w:proofErr w:type="spellEnd"/>
      <w:r>
        <w:t xml:space="preserve"> okviru Poziva „Razvoj i širenje mreže socijalnih usluga za razdoblje 2023. do 2025.“ po  </w:t>
      </w:r>
      <w:proofErr w:type="spellStart"/>
      <w:r>
        <w:t>Anex</w:t>
      </w:r>
      <w:proofErr w:type="spellEnd"/>
      <w:r>
        <w:t xml:space="preserve"> – u II. Sporazuma o partnerstvu u provedbi programa „</w:t>
      </w:r>
      <w:proofErr w:type="spellStart"/>
      <w:r>
        <w:t>ARTuriranje</w:t>
      </w:r>
      <w:proofErr w:type="spellEnd"/>
      <w:r>
        <w:t>“, temeljem kojeg je uplaćeno 2.150,00 eura, zabilježeno je smanjenje prihoda u tekućoj godini.</w:t>
      </w:r>
    </w:p>
    <w:p w:rsidR="00A17415" w:rsidRDefault="00804179">
      <w:pPr>
        <w:jc w:val="both"/>
      </w:pPr>
      <w:r>
        <w:t>Ustanova Dobri dom Grada Zagreba - u cjelogodišnjem izvještajnom razdoblju 2025. godine evidentiran je manji iznos tekućih donacija u odnosu na prethodnu 2024. godinu obzirom da su iste zaprimljene u manjoj količini od strane pravnih osoba.</w:t>
      </w:r>
    </w:p>
    <w:p w:rsidR="00A17415" w:rsidRDefault="00804179">
      <w:pPr>
        <w:jc w:val="both"/>
      </w:pPr>
      <w:r>
        <w:t xml:space="preserve">Centar za pružanje usluga u zajednici „Savjetovalište Luka </w:t>
      </w:r>
      <w:proofErr w:type="spellStart"/>
      <w:r>
        <w:t>Ritz</w:t>
      </w:r>
      <w:proofErr w:type="spellEnd"/>
      <w:r>
        <w:t xml:space="preserve">“ - prihod od donacija ostvaren je u iznosu od 115,00 eura i predstavlja donaciju fizičke osobe. U prethodnoj 2024. godini na poziciji tekuće donacije bio je evidentiran prihod od udruge Djeca Prva s kojom je Savjetovalište Luka </w:t>
      </w:r>
      <w:proofErr w:type="spellStart"/>
      <w:r>
        <w:t>Ritz</w:t>
      </w:r>
      <w:proofErr w:type="spellEnd"/>
      <w:r>
        <w:t xml:space="preserve"> bio partner u EU projektu. Projekt je započeo u 2022. Godini, a završio u 2023.godini. U 2023. godini projekt je financirao trošak plaće djelatnika zaposlenog na </w:t>
      </w:r>
      <w:r>
        <w:lastRenderedPageBreak/>
        <w:t>projektu. Kako je projekt završio na kraju 2023., u 2024. je ostvaren prihod koji predstavlja 15% razlike temeljem konačnog obračuna EU projekta , a u 2025. više nije ostvaren taj prihod.</w:t>
      </w:r>
    </w:p>
    <w:p w:rsidR="00A17415" w:rsidRDefault="00804179">
      <w:pPr>
        <w:jc w:val="both"/>
      </w:pPr>
      <w:r>
        <w:t xml:space="preserve">Centar za rehabilitaciju </w:t>
      </w:r>
      <w:proofErr w:type="spellStart"/>
      <w:r>
        <w:t>Silver</w:t>
      </w:r>
      <w:proofErr w:type="spellEnd"/>
      <w:r>
        <w:t xml:space="preserve"> – osjetno povećanje prihoda od donacija u 2025. može se zahvaliti većoj uplati fizičkih i osoba i trgovačkih društava nego u 2024. g. Dio ostvarenih prihoda odnosio se provedbu humanitarnog projekta PBZ grupe „Činim dobro svaki dan“ i „Visa kartice sa srcem“ putem kojeg su donirana sredstva u iznosu od 34.669,40 eura. Donacija je omogućila nabavu dva inovativna uređaja za </w:t>
      </w:r>
      <w:proofErr w:type="spellStart"/>
      <w:r>
        <w:t>multisenzornu</w:t>
      </w:r>
      <w:proofErr w:type="spellEnd"/>
      <w:r>
        <w:t xml:space="preserve"> stimulaciju – Nirvane i </w:t>
      </w:r>
      <w:proofErr w:type="spellStart"/>
      <w:r>
        <w:t>Baiobita</w:t>
      </w:r>
      <w:proofErr w:type="spellEnd"/>
      <w:r>
        <w:t xml:space="preserve"> – te digitalnog  </w:t>
      </w:r>
      <w:proofErr w:type="spellStart"/>
      <w:r>
        <w:t>logopedskog</w:t>
      </w:r>
      <w:proofErr w:type="spellEnd"/>
      <w:r>
        <w:t xml:space="preserve"> seta.</w:t>
      </w:r>
    </w:p>
    <w:p w:rsidR="00A17415" w:rsidRDefault="00804179">
      <w:pPr>
        <w:jc w:val="both"/>
      </w:pPr>
      <w:r>
        <w:t>Dom za djecu i odrasle – žrtve obiteljskog nasilja „Duga-Zagreb“ – tokom 2025. g. je zabilježeno manje uplaćenih donacija nego u prošlogodišnjem razdoblju zbog manje ostvarenih uplata za opremanje stanova i provedbu projekata.</w:t>
      </w:r>
    </w:p>
    <w:p w:rsidR="00A17415" w:rsidRDefault="00804179">
      <w:pPr>
        <w:jc w:val="both"/>
      </w:pPr>
      <w:r>
        <w:t>Stomatološka poliklinika Zagreb – u 2024. godini Poliklinika nije primila tekuće donacije, dok je u 2025. godini primila donacije u iznosu od 4.662,76 eura.</w:t>
      </w:r>
    </w:p>
    <w:p w:rsidR="00A17415" w:rsidRDefault="00804179">
      <w:pPr>
        <w:jc w:val="both"/>
      </w:pPr>
      <w:r>
        <w:t xml:space="preserve">Specijalna bolnica za zaštitu djece s </w:t>
      </w:r>
      <w:proofErr w:type="spellStart"/>
      <w:r>
        <w:t>neurorazvojnim</w:t>
      </w:r>
      <w:proofErr w:type="spellEnd"/>
      <w:r>
        <w:t xml:space="preserve"> i motoričkim smetnjama – ostvareni su prihodi u iznosu od 30.652,98 eura, što predstavlja povećanje od 29%. Razlog povećanja prihoda je veći broj primljenih donacija za edukaciju zaposlenika.</w:t>
      </w:r>
    </w:p>
    <w:p w:rsidR="00A17415" w:rsidRDefault="00804179">
      <w:pPr>
        <w:jc w:val="both"/>
      </w:pPr>
      <w:r>
        <w:t>Specijalna bolnica za plućne bolesti – porast prihoda od 64,4% rezultat je povećanog broja donacija trgovačkih društava koja su kroz financijsku potporu podržala aktivnosti i projekte Bolnice.</w:t>
      </w:r>
    </w:p>
    <w:p w:rsidR="00A17415" w:rsidRDefault="00804179">
      <w:pPr>
        <w:jc w:val="both"/>
      </w:pPr>
      <w:r>
        <w:t xml:space="preserve">Nastavni zavod za hitnu medicinu Grada Zagreba – bilježi se povećanje prihoda zbog primitka Uskršnjeg poklona od dobavljača (kolač </w:t>
      </w:r>
      <w:proofErr w:type="spellStart"/>
      <w:r>
        <w:t>Panettone</w:t>
      </w:r>
      <w:proofErr w:type="spellEnd"/>
      <w:r>
        <w:t>).</w:t>
      </w:r>
    </w:p>
    <w:p w:rsidR="00A17415" w:rsidRDefault="00804179">
      <w:pPr>
        <w:jc w:val="both"/>
      </w:pPr>
      <w:r>
        <w:t>Klinika za psihijatriju „Vrapče“ – prihodi bilježe rast u tekućoj godini s obzirom na više realizirane donacije za lijekove, te različite namjenske donacije od trgovačkih društava i fizičkih osoba.</w:t>
      </w:r>
    </w:p>
    <w:p w:rsidR="00A17415" w:rsidRDefault="00804179">
      <w:pPr>
        <w:jc w:val="both"/>
      </w:pPr>
      <w:r>
        <w:t>Klinika za psihijatriju „Sveti Ivan“ – tekuće donacije iznose 203.387,01 euro i veće su od prošlogodišnjih za 4%. Sastoje se od tekućih donacija lijekova farmaceutskih tvrtki i od tekućih donacija u novcu namijenjenih edukaciji zdravstvenih djelatnika.</w:t>
      </w:r>
    </w:p>
    <w:p w:rsidR="00A17415" w:rsidRDefault="00804179">
      <w:pPr>
        <w:jc w:val="both"/>
      </w:pPr>
      <w:r>
        <w:t>Dom zdravlja Zagreb – Istok – prihodi u 2025. godini iznose 2.070,00 eura što je povećanje od 20% u odnosu na prethodnu godinu, a veći su zbog donacije trgovačkog društva za podmirenje troškova službenog puta i sudjelovanja na kongresu za magistru iz laboratorija Peščenica.</w:t>
      </w:r>
    </w:p>
    <w:p w:rsidR="00A17415" w:rsidRDefault="00804179">
      <w:pPr>
        <w:jc w:val="both"/>
      </w:pPr>
      <w:r>
        <w:t xml:space="preserve">Dom zdravlja Zagreb – Centar – tekuće donacije su veće u odnosu na prethodno razdoblje, a odnose se na sufinanciranje stručnog usavršavanja i službenih putovanja zdravstvenog osoblja, donacije lijekova i Ugovor o donaciji „AstraZeneca“ d.o.o. iz Zagreba. Donirana sredstva služe kao financijska potpora edukativnih aktivnosti </w:t>
      </w:r>
      <w:proofErr w:type="spellStart"/>
      <w:r>
        <w:t>Farmakoterapijskog</w:t>
      </w:r>
      <w:proofErr w:type="spellEnd"/>
      <w:r>
        <w:t xml:space="preserve"> savjetovališta u Zagrebu, a vezano za unapređenje skrbi pacijenata i poboljšanje zdravstvenih ishoda pacijenata.</w:t>
      </w:r>
    </w:p>
    <w:p w:rsidR="00A17415" w:rsidRDefault="00804179">
      <w:pPr>
        <w:jc w:val="both"/>
      </w:pPr>
      <w:r>
        <w:t>Dječja bolnica Srebrnjak – u izvještajnom razdoblju ostvareno je povećanje ove vrste prihoda od 19.875,39 eura zbog više primljenih donacija za edukacije.</w:t>
      </w:r>
    </w:p>
    <w:p w:rsidR="00A17415" w:rsidRDefault="00804179">
      <w:pPr>
        <w:jc w:val="both"/>
      </w:pPr>
      <w:r>
        <w:t xml:space="preserve">Ustanove u kulturi – značajnije povećanje prihoda zabilježeno je kod Muzeja suvremene umjetnosti i ustanove Zagreb film. U odnosu na prethodnu godinu Muzej suvremene umjetnosti </w:t>
      </w:r>
      <w:r>
        <w:lastRenderedPageBreak/>
        <w:t>je ostvario donacije za realizaciju izložbi (sredstva Turističke zajednice grada Zagreba), dok je ustanovi Zagreb film dodijeljen veći iznos sredstava (sredstva HAVC-a) za filmske projekte. </w:t>
      </w:r>
    </w:p>
    <w:p w:rsidR="00A17415" w:rsidRDefault="00804179">
      <w:pPr>
        <w:jc w:val="both"/>
      </w:pPr>
      <w:r>
        <w:t>Ustanove u osnovnoškolskom obrazovanju – Ustanove su zaprimile više tekućih donacija u 2025. godini (smještaj učenika na sportskim natjecanjima, donacija za uređenje sportske dvorane u OŠ Rudeš) nego u 2024. godini, što je dovelo do povećanja ove vrste prihoda.</w:t>
      </w:r>
    </w:p>
    <w:p w:rsidR="00A17415" w:rsidRDefault="00804179">
      <w:pPr>
        <w:jc w:val="both"/>
      </w:pPr>
      <w:r>
        <w:t xml:space="preserve">Ustanove u srednjoškolskom obrazovanju –  više ostvareni prihodi u tekućoj godini nego u prošlom obračunskom razdoblju odnose se na veće uplate sredstava s osnova donacija od fizičkih i pravnih osoba za obilježavanje godišnjice škole i izradu nove web stranice, donacija od putničkih agencija za dnevnice, donacija od poduzeća, prikupljanja donacija za maturalno putovanje učenika slabijeg mirovinskog stanja i nabave novog uređaja, kao i od donacije za projekt "Samoborski modni </w:t>
      </w:r>
      <w:proofErr w:type="spellStart"/>
      <w:r>
        <w:t>cipelcug</w:t>
      </w:r>
      <w:proofErr w:type="spellEnd"/>
      <w:r>
        <w:t>".</w:t>
      </w:r>
    </w:p>
    <w:p w:rsidR="00A17415" w:rsidRDefault="00A17415"/>
    <w:p w:rsidR="00A17415" w:rsidRDefault="00804179">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6632</w:t>
            </w:r>
          </w:p>
        </w:tc>
        <w:tc>
          <w:tcPr>
            <w:tcW w:w="3180" w:type="dxa"/>
            <w:tcMar>
              <w:top w:w="0" w:type="dxa"/>
              <w:bottom w:w="0" w:type="dxa"/>
            </w:tcMar>
            <w:vAlign w:val="center"/>
          </w:tcPr>
          <w:p w:rsidR="00A17415" w:rsidRDefault="00804179">
            <w:pPr>
              <w:keepNext/>
              <w:keepLines/>
              <w:spacing w:after="0" w:line="240" w:lineRule="auto"/>
            </w:pPr>
            <w:r>
              <w:rPr>
                <w:sz w:val="18"/>
              </w:rPr>
              <w:t>Kapitalne donacije</w:t>
            </w:r>
          </w:p>
        </w:tc>
        <w:tc>
          <w:tcPr>
            <w:tcW w:w="700" w:type="dxa"/>
            <w:tcMar>
              <w:top w:w="0" w:type="dxa"/>
              <w:bottom w:w="0" w:type="dxa"/>
            </w:tcMar>
            <w:vAlign w:val="center"/>
          </w:tcPr>
          <w:p w:rsidR="00A17415" w:rsidRDefault="00804179">
            <w:pPr>
              <w:keepNext/>
              <w:keepLines/>
              <w:spacing w:after="0" w:line="240" w:lineRule="auto"/>
            </w:pPr>
            <w:r>
              <w:rPr>
                <w:sz w:val="18"/>
              </w:rPr>
              <w:t>6632</w:t>
            </w:r>
          </w:p>
        </w:tc>
        <w:tc>
          <w:tcPr>
            <w:tcW w:w="1860" w:type="dxa"/>
            <w:tcMar>
              <w:top w:w="0" w:type="dxa"/>
              <w:bottom w:w="0" w:type="dxa"/>
            </w:tcMar>
            <w:vAlign w:val="center"/>
          </w:tcPr>
          <w:p w:rsidR="00A17415" w:rsidRDefault="00804179">
            <w:pPr>
              <w:keepNext/>
              <w:keepLines/>
              <w:spacing w:after="0" w:line="240" w:lineRule="auto"/>
              <w:jc w:val="right"/>
            </w:pPr>
            <w:r>
              <w:rPr>
                <w:sz w:val="18"/>
              </w:rPr>
              <w:t>721.569,87</w:t>
            </w:r>
          </w:p>
        </w:tc>
        <w:tc>
          <w:tcPr>
            <w:tcW w:w="1860" w:type="dxa"/>
            <w:tcMar>
              <w:top w:w="0" w:type="dxa"/>
              <w:bottom w:w="0" w:type="dxa"/>
            </w:tcMar>
            <w:vAlign w:val="center"/>
          </w:tcPr>
          <w:p w:rsidR="00A17415" w:rsidRDefault="00804179">
            <w:pPr>
              <w:keepNext/>
              <w:keepLines/>
              <w:spacing w:after="0" w:line="240" w:lineRule="auto"/>
              <w:jc w:val="right"/>
            </w:pPr>
            <w:r>
              <w:rPr>
                <w:sz w:val="18"/>
              </w:rPr>
              <w:t>471.046,27</w:t>
            </w:r>
          </w:p>
        </w:tc>
        <w:tc>
          <w:tcPr>
            <w:tcW w:w="700" w:type="dxa"/>
            <w:tcMar>
              <w:top w:w="0" w:type="dxa"/>
              <w:bottom w:w="0" w:type="dxa"/>
            </w:tcMar>
            <w:vAlign w:val="center"/>
          </w:tcPr>
          <w:p w:rsidR="00A17415" w:rsidRDefault="00804179">
            <w:pPr>
              <w:keepNext/>
              <w:keepLines/>
              <w:spacing w:after="0" w:line="240" w:lineRule="auto"/>
              <w:jc w:val="right"/>
            </w:pPr>
            <w:r>
              <w:rPr>
                <w:sz w:val="18"/>
              </w:rPr>
              <w:t>65,3</w:t>
            </w:r>
          </w:p>
        </w:tc>
      </w:tr>
    </w:tbl>
    <w:p w:rsidR="00A17415" w:rsidRDefault="00A17415">
      <w:pPr>
        <w:spacing w:after="0"/>
      </w:pPr>
    </w:p>
    <w:p w:rsidR="00A17415" w:rsidRDefault="00804179">
      <w:pPr>
        <w:jc w:val="both"/>
      </w:pPr>
      <w:r>
        <w:t xml:space="preserve">Dom za starije osobe Ksaver – u izvještajnom razdoblju bilježi se povećanje ove vrste prihoda. Donacije su primljene kako bi se unaprijedila zdravstvena skrb korisnika ustanove: od udruge „Smiješak za sve“ primljen je noćni ormarić, dok su od </w:t>
      </w:r>
      <w:proofErr w:type="spellStart"/>
      <w:r>
        <w:t>Rotary</w:t>
      </w:r>
      <w:proofErr w:type="spellEnd"/>
      <w:r>
        <w:t xml:space="preserve"> kluba Zagreb </w:t>
      </w:r>
      <w:proofErr w:type="spellStart"/>
      <w:r>
        <w:t>Medveščak</w:t>
      </w:r>
      <w:proofErr w:type="spellEnd"/>
      <w:r>
        <w:t xml:space="preserve"> primljena četiri elektromotorna kreveta i četiri medicinska madraca. Tokom 2024. g.  nije bilo zainteresiranih subjekata za dodjelu donacija pa prihod nije ni ostvaren. </w:t>
      </w:r>
    </w:p>
    <w:p w:rsidR="00A17415" w:rsidRDefault="00804179">
      <w:pPr>
        <w:jc w:val="both"/>
      </w:pPr>
      <w:r>
        <w:t>Dom za starije osobe Sveta Ana Zagreb – u 2024. nije evidentiran prihod, dok je u 2025. ostvarenje iznosilo 2.311,07 eura (medicinski krevet sa madracem i rukohvatom, medicinski krevet sa madracem i garderobni ormar za korisnike stacionara).</w:t>
      </w:r>
    </w:p>
    <w:p w:rsidR="00A17415" w:rsidRDefault="00804179">
      <w:pPr>
        <w:jc w:val="both"/>
      </w:pPr>
      <w:r>
        <w:t xml:space="preserve">Specijalna bolnica za zaštitu djece s </w:t>
      </w:r>
      <w:proofErr w:type="spellStart"/>
      <w:r>
        <w:t>neurorazvojnim</w:t>
      </w:r>
      <w:proofErr w:type="spellEnd"/>
      <w:r>
        <w:t xml:space="preserve"> i motoričkim smetnjama – u 2025. godini zabilježeno je povećanje prihoda od 553,5%. Razlog povećanja prihoda su primljene kapitalne donacije od </w:t>
      </w:r>
      <w:proofErr w:type="spellStart"/>
      <w:r>
        <w:t>Spara</w:t>
      </w:r>
      <w:proofErr w:type="spellEnd"/>
      <w:r>
        <w:t xml:space="preserve"> u iznosu od 50.000,00 eura i Hrvatskog helsinškog odbora za ljudska prava u iznosu od 37.425,77 eura. Donacijom </w:t>
      </w:r>
      <w:proofErr w:type="spellStart"/>
      <w:r>
        <w:t>Spara</w:t>
      </w:r>
      <w:proofErr w:type="spellEnd"/>
      <w:r>
        <w:t xml:space="preserve"> nabavljen je automobil za prijevoz pacijenata, uredska oprema podesivi stolac za pacijente, software za EMNG, projektor i platno. Također su financirane edukacije djelatnika (Načela senzorne integracije u ranoj intervenciji, </w:t>
      </w:r>
      <w:proofErr w:type="spellStart"/>
      <w:r>
        <w:t>Vojta</w:t>
      </w:r>
      <w:proofErr w:type="spellEnd"/>
      <w:r>
        <w:t xml:space="preserve"> terapijski tečaj, </w:t>
      </w:r>
      <w:proofErr w:type="spellStart"/>
      <w:r>
        <w:t>Bobath</w:t>
      </w:r>
      <w:proofErr w:type="spellEnd"/>
      <w:r>
        <w:t xml:space="preserve"> tečaj, </w:t>
      </w:r>
      <w:proofErr w:type="spellStart"/>
      <w:r>
        <w:t>Schroth</w:t>
      </w:r>
      <w:proofErr w:type="spellEnd"/>
      <w:r>
        <w:t xml:space="preserve"> tečaj i tečaj hranjenja). Donacija Hrvatskog helsinškog odbora za ljudska prava je primljena u naravi, a odnosi se na komunikacijska pomagala, komunikatore, komunikacijske software i drugu prateću opremu za interni program „Posudionice“ u ambulantama za </w:t>
      </w:r>
      <w:proofErr w:type="spellStart"/>
      <w:r>
        <w:t>asistivnu</w:t>
      </w:r>
      <w:proofErr w:type="spellEnd"/>
      <w:r>
        <w:t xml:space="preserve"> tehnologiju i potpomognutu komunikaciju.</w:t>
      </w:r>
    </w:p>
    <w:p w:rsidR="00A17415" w:rsidRDefault="00804179">
      <w:pPr>
        <w:jc w:val="both"/>
      </w:pPr>
      <w:r>
        <w:t>Klinika za psihijatriju „Sveti Ivan“ – kapitalne donacije iznose 7.183,44 eura i veće su za 262,7% u odnosu na prošlu godinu. Odnose se na računalnu opremu namijenjenu opremanju dnevnih bolnica za ovisnosti. </w:t>
      </w:r>
    </w:p>
    <w:p w:rsidR="00A17415" w:rsidRDefault="00804179">
      <w:pPr>
        <w:jc w:val="both"/>
      </w:pPr>
      <w:r>
        <w:lastRenderedPageBreak/>
        <w:t>Dječja bolnica Srebrnjak – u 2024. godini Bolnica nije primila kapitalne donacije, dok je u 2025. godini ostvarila donaciju laptopa i medicinskog uređaja u sklopu akcije „RTL pomaže djeci“.</w:t>
      </w:r>
    </w:p>
    <w:p w:rsidR="00A17415" w:rsidRDefault="00804179">
      <w:pPr>
        <w:jc w:val="both"/>
      </w:pPr>
      <w:r>
        <w:t>Ustanove u kulturi – Hrvatski prirodoslovni muzej bilježi povećanje prihoda zbog donacije različitih zbirki biološkog materijala i muzejske građe. Kod Hrvatskog školskog muzeja rast prihoda posljedica je pojačanog interesa i angažmana građana što je rezultiralo većim brojem i većom vrijednošću darovane muzejske i dokumentacijske građe. Tehnički muzej Nikola Tesla ostvario je neplaniranu donaciju Ministarstva unutarnjih poslova te mu je doniran helikopter.  </w:t>
      </w:r>
    </w:p>
    <w:p w:rsidR="00A17415" w:rsidRDefault="00804179">
      <w:pPr>
        <w:jc w:val="both"/>
      </w:pPr>
      <w:r>
        <w:t>Ustanove u osnovnoškolskom obrazovanju – u 2024. godini ostvarene su povećane kapitalne donacije po Ustanovama (donacije računalne opreme i ostala oprema potrebna za poboljšanje uvjeta rada - klima uređaji, uredski namještaj, projektori, oprema za sportsku dvoranu), dok je u 2025. godini evidentirano znatno manje donacija.</w:t>
      </w:r>
    </w:p>
    <w:p w:rsidR="00A17415" w:rsidRDefault="00804179">
      <w:pPr>
        <w:jc w:val="both"/>
      </w:pPr>
      <w:r>
        <w:t>Ustanove u srednjoškolskom obrazovanju – u 2024. g. zabilježene su velike  kapitalne donacije za razliku od izvještajne 2025. g. kada je to bilo simbolično. Tokom 2024. uplaćeno je puno kapitalnih donacija za nova računala i klima uređaje.</w:t>
      </w:r>
    </w:p>
    <w:p w:rsidR="00A17415" w:rsidRDefault="00A17415"/>
    <w:p w:rsidR="00A17415" w:rsidRDefault="00804179">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673</w:t>
            </w:r>
          </w:p>
        </w:tc>
        <w:tc>
          <w:tcPr>
            <w:tcW w:w="3180" w:type="dxa"/>
            <w:tcMar>
              <w:top w:w="0" w:type="dxa"/>
              <w:bottom w:w="0" w:type="dxa"/>
            </w:tcMar>
            <w:vAlign w:val="center"/>
          </w:tcPr>
          <w:p w:rsidR="00A17415" w:rsidRDefault="00804179">
            <w:pPr>
              <w:keepNext/>
              <w:keepLines/>
              <w:spacing w:after="0" w:line="240" w:lineRule="auto"/>
            </w:pPr>
            <w:r>
              <w:rPr>
                <w:sz w:val="18"/>
              </w:rPr>
              <w:t>Prihodi od HZZO-a na temelju ugovornih obveza</w:t>
            </w:r>
          </w:p>
        </w:tc>
        <w:tc>
          <w:tcPr>
            <w:tcW w:w="700" w:type="dxa"/>
            <w:tcMar>
              <w:top w:w="0" w:type="dxa"/>
              <w:bottom w:w="0" w:type="dxa"/>
            </w:tcMar>
            <w:vAlign w:val="center"/>
          </w:tcPr>
          <w:p w:rsidR="00A17415" w:rsidRDefault="00804179">
            <w:pPr>
              <w:keepNext/>
              <w:keepLines/>
              <w:spacing w:after="0" w:line="240" w:lineRule="auto"/>
            </w:pPr>
            <w:r>
              <w:rPr>
                <w:sz w:val="18"/>
              </w:rPr>
              <w:t>673</w:t>
            </w:r>
          </w:p>
        </w:tc>
        <w:tc>
          <w:tcPr>
            <w:tcW w:w="1860" w:type="dxa"/>
            <w:tcMar>
              <w:top w:w="0" w:type="dxa"/>
              <w:bottom w:w="0" w:type="dxa"/>
            </w:tcMar>
            <w:vAlign w:val="center"/>
          </w:tcPr>
          <w:p w:rsidR="00A17415" w:rsidRDefault="00804179">
            <w:pPr>
              <w:keepNext/>
              <w:keepLines/>
              <w:spacing w:after="0" w:line="240" w:lineRule="auto"/>
              <w:jc w:val="right"/>
            </w:pPr>
            <w:r>
              <w:rPr>
                <w:sz w:val="18"/>
              </w:rPr>
              <w:t>183.322.085,28</w:t>
            </w:r>
          </w:p>
        </w:tc>
        <w:tc>
          <w:tcPr>
            <w:tcW w:w="1860" w:type="dxa"/>
            <w:tcMar>
              <w:top w:w="0" w:type="dxa"/>
              <w:bottom w:w="0" w:type="dxa"/>
            </w:tcMar>
            <w:vAlign w:val="center"/>
          </w:tcPr>
          <w:p w:rsidR="00A17415" w:rsidRDefault="00804179">
            <w:pPr>
              <w:keepNext/>
              <w:keepLines/>
              <w:spacing w:after="0" w:line="240" w:lineRule="auto"/>
              <w:jc w:val="right"/>
            </w:pPr>
            <w:r>
              <w:rPr>
                <w:sz w:val="18"/>
              </w:rPr>
              <w:t>209.927.028,02</w:t>
            </w:r>
          </w:p>
        </w:tc>
        <w:tc>
          <w:tcPr>
            <w:tcW w:w="700" w:type="dxa"/>
            <w:tcMar>
              <w:top w:w="0" w:type="dxa"/>
              <w:bottom w:w="0" w:type="dxa"/>
            </w:tcMar>
            <w:vAlign w:val="center"/>
          </w:tcPr>
          <w:p w:rsidR="00A17415" w:rsidRDefault="00804179">
            <w:pPr>
              <w:keepNext/>
              <w:keepLines/>
              <w:spacing w:after="0" w:line="240" w:lineRule="auto"/>
              <w:jc w:val="right"/>
            </w:pPr>
            <w:r>
              <w:rPr>
                <w:sz w:val="18"/>
              </w:rPr>
              <w:t>114,5</w:t>
            </w:r>
          </w:p>
        </w:tc>
      </w:tr>
    </w:tbl>
    <w:p w:rsidR="00A17415" w:rsidRDefault="00A17415">
      <w:pPr>
        <w:spacing w:after="0"/>
      </w:pPr>
    </w:p>
    <w:p w:rsidR="00A17415" w:rsidRDefault="00804179">
      <w:pPr>
        <w:jc w:val="both"/>
      </w:pPr>
      <w:r>
        <w:t>Ustanova za zdravstvenu njegu u kući – bilježi se povećanje prihoda od 16,4% uslijed povećanja cijena usluga njege i fizikalne terapije u kući od strane Hrvatskog zavoda za zdravstveno osiguranje.</w:t>
      </w:r>
    </w:p>
    <w:p w:rsidR="00A17415" w:rsidRDefault="00804179">
      <w:pPr>
        <w:jc w:val="both"/>
      </w:pPr>
      <w:r>
        <w:t>Stomatološka poliklinika Zagreb – u 2025. godini zabilježeno je povećanje prihoda od 13,7% zbog povećanja broja zaposlenika, odnosno stomatoloških timova, kao i zbog povećanja broja izvršenih usluga.</w:t>
      </w:r>
    </w:p>
    <w:p w:rsidR="00A17415" w:rsidRDefault="00804179">
      <w:pPr>
        <w:jc w:val="both"/>
      </w:pPr>
      <w:r>
        <w:t xml:space="preserve">Specijalna bolnica za zaštitu djece s </w:t>
      </w:r>
      <w:proofErr w:type="spellStart"/>
      <w:r>
        <w:t>neurorazvojnim</w:t>
      </w:r>
      <w:proofErr w:type="spellEnd"/>
      <w:r>
        <w:t xml:space="preserve"> i motoričkim smetnjama – povećanje prihoda od 9,4% bilježi se zbog povećanja ugovorenog limita Bolnici.</w:t>
      </w:r>
    </w:p>
    <w:p w:rsidR="00A17415" w:rsidRDefault="00804179">
      <w:pPr>
        <w:jc w:val="both"/>
      </w:pPr>
      <w:r>
        <w:t>Specijalna bolnica za plućne bolesti – do povećanja prihoda od 20,1% došlo je zbog više ostvarenih uplata od Hrvatskog zavoda za zdravstveno osiguranje.</w:t>
      </w:r>
    </w:p>
    <w:p w:rsidR="00A17415" w:rsidRDefault="00804179">
      <w:pPr>
        <w:jc w:val="both"/>
      </w:pPr>
      <w:r>
        <w:t>Psihijatrijska bolnica za djecu i mladež – prihodi su veći za 18% zbog povećanja iznosa mjesečnih uplata Hrvatskog zavoda za zdravstveno osiguranje, odnosno zbog povećanja broja pruženih zdravstvenih usluga.</w:t>
      </w:r>
    </w:p>
    <w:p w:rsidR="00A17415" w:rsidRDefault="00804179">
      <w:pPr>
        <w:jc w:val="both"/>
      </w:pPr>
      <w:r>
        <w:t>Poliklinika za rehabilitaciju slušanja i govora SUVAG – porast prihoda od 11,6% u odnosu na isto razdoblje prethodne godine posljedica je povećanja cijena dijagnostičko-terapijskih postupaka.</w:t>
      </w:r>
    </w:p>
    <w:p w:rsidR="00A17415" w:rsidRDefault="00804179">
      <w:pPr>
        <w:jc w:val="both"/>
      </w:pPr>
      <w:r>
        <w:t xml:space="preserve">Poliklinika za prevenciju kardiovaskularnih bolesti i rehabilitaciju – zabilježeno je povećanje prihoda u odnosu na 2024. godinu zbog većeg broja pruženih usluga i povećanja cijena </w:t>
      </w:r>
      <w:r>
        <w:lastRenderedPageBreak/>
        <w:t>dijagnostičko-terapijskih postupaka koje Hrvatski zavod za zdravstveno osiguranje plaća Poliklinici za izvršenje prema ugovoru za specijalističko-konzilijarnu zdravstvenu zaštitu.</w:t>
      </w:r>
    </w:p>
    <w:p w:rsidR="00A17415" w:rsidRDefault="00804179">
      <w:pPr>
        <w:jc w:val="both"/>
      </w:pPr>
      <w:r>
        <w:t>Poliklinika za bolesti dišnog sustava – u izvještajnom razdoblju zabilježen je porast prihoda zbog povećanja cijena ugovorenih dijagnostičko-terapijskih postupaka.</w:t>
      </w:r>
    </w:p>
    <w:p w:rsidR="00A17415" w:rsidRDefault="00804179">
      <w:pPr>
        <w:jc w:val="both"/>
      </w:pPr>
      <w:r>
        <w:t>Poliklinika za reumatske bolesti, fizikalnu medicinu i rehabilitaciju dr. Drago Čop – prihodi iznose 1,499.682,05 eura i veći su za 9,9% u usporedbi s istim razdobljem 2024. godine. Povećanje prihoda rezultat je porasta cijena dijagnostičko-terapijskih postupaka u specijalističko-konzilijarnoj zdravstvenoj zaštiti i povećanja maksimalnih mjesečnih iznosa ugovorenih s Hrvatskim zavodom za zdravstveno osiguranje.</w:t>
      </w:r>
    </w:p>
    <w:p w:rsidR="00A17415" w:rsidRDefault="00804179">
      <w:pPr>
        <w:jc w:val="both"/>
      </w:pPr>
      <w:r>
        <w:t>Nastavni zavod za javno zdravstvo „Dr. Andrija Štampar“ – prihodi na temelju ugovornih obveza u 2025. godini iznose 12.367.014,00 eura i veći su od izvršenja u istom razdoblju prethodne godine za 10,2%. Povećanje prihoda na temelju ugovornih obveza rezultat je povećanja ugovorenih iznosa zdravstvene zaštite zbog porasta rashoda za plaće radi primjene nove Uredbe o nazivima radnih mjesta, uvjetima za raspored i koeficijentima za obračun plaće u javnim službama i povećanja osnovica za obračun plaće. Prihodi se odnose na prihod temeljem ugovora o provođenju primarne zdravstvene zaštite iz obveznog zdravstvenog, prihod temeljem ugovora o pružanju specijalističko dijagnostičke zdravstvene zaštite i prihod temeljem ugovora o provođenju Nacionalnog programa ranog otkrivanja raka dojke.</w:t>
      </w:r>
    </w:p>
    <w:p w:rsidR="00A17415" w:rsidRDefault="00804179">
      <w:pPr>
        <w:jc w:val="both"/>
      </w:pPr>
      <w:r>
        <w:t>Nastavni zavod za hitnu medicinu Grada Zagreba – prihodi su povećani sukladno Odluci Vlade Republike Hrvatske o visini osnovice za obračun plaće u javnim službama u 2025. godini. Tom Odlukom osnovica je povećana za 3%, a povećanje se primjenjuje od isplate plaće za veljaču.</w:t>
      </w:r>
    </w:p>
    <w:p w:rsidR="00A17415" w:rsidRDefault="00804179">
      <w:pPr>
        <w:jc w:val="both"/>
      </w:pPr>
      <w:r>
        <w:t>Klinika za psihijatriju „Vrapče“ – prihodi u iznosu od 29.148.462,73 eura veći su za 12% u odnosu na 2024. godinu, a odnose se na prihode Hrvatskog zavoda za zdravstveno osiguranje za provođenje bolničke i specijalističko-konzilijarne zdravstvene zaštite, prihode od liječenja stranaca u Republici Hrvatskoj (INO osiguranje), prihode po osnovi ZRR-a i prihode za posebno skupe lijekove. </w:t>
      </w:r>
    </w:p>
    <w:p w:rsidR="00A17415" w:rsidRDefault="00804179">
      <w:pPr>
        <w:jc w:val="both"/>
      </w:pPr>
      <w:r>
        <w:t>Klinika za psihijatriju „Sveti Ivan“ – prihodi od Hrvatskog zavoda za zdravstveno osiguranje na temelju ugovornih obveza iznose 18.297.124,90 eura i veći su za 1.531.242,36 eura ili 9,1% u odnosu na 2024. godinu zbog povećanja mjesečno ugovorenog maksimalnog iznosa sredstava za zdravstvenu zaštitu (limita). Limit je od 1. veljače 2025. prvotno uvećan za 3%, zatim za 0,66% od 01. svibnja 2025. godine. Za srpanj je ukupni limit uvećan za 3%, za kolovoz 9%, dok je za razdoblje od rujna do prosinca povećan za 3%.</w:t>
      </w:r>
    </w:p>
    <w:p w:rsidR="00A17415" w:rsidRDefault="00804179">
      <w:pPr>
        <w:jc w:val="both"/>
      </w:pPr>
      <w:r>
        <w:t>Dom zdravlja Zagreb – Zapad – u tijeku 2025. godine došlo je do povećanja prihoda od glavarine, dijagnostičko-terapijskih postupaka, specijalizacija, laboratorija i pregleda medicine rada.</w:t>
      </w:r>
    </w:p>
    <w:p w:rsidR="00A17415" w:rsidRDefault="00804179">
      <w:pPr>
        <w:jc w:val="both"/>
      </w:pPr>
      <w:r>
        <w:t>Dom zdravlja Zagreb – Istok – prihodi su rasli 17,4% ili 3.517.014,99 eura jer se temeljem Odluke o izmjenama odluke o osnovama za sklapanje ugovora o provođenju zdravstvene zaštite iz obveznog zdravstvenog osiguranja od 1. veljače i ponovno od 1. rujna povećavaju iznosi godišnjih vrijednosti timova primarne zdravstvene zaštite, te rastu cijene ostalih zdravstvenih usluga (dijagnostičko - terapijskih postupaka).</w:t>
      </w:r>
    </w:p>
    <w:p w:rsidR="00A17415" w:rsidRDefault="00804179">
      <w:pPr>
        <w:jc w:val="both"/>
      </w:pPr>
      <w:r>
        <w:t xml:space="preserve">Dom zdravlja Zagreb – Centar – prihodi su veći za 21,3% u odnosu na prethodno promatrano razdoblje zbog povećanja cijena usluga i glavarina, povećanja izvršenja zdravstvenih usluga u </w:t>
      </w:r>
      <w:r>
        <w:lastRenderedPageBreak/>
        <w:t>ordinacijama i djelomičnog pokrića povećanja plaća stupanjem na snagu „Uredbe o nazivima radnih mjesta, uvjetima za raspored i koeficijentima za obračun plaće u javnim službama“.</w:t>
      </w:r>
    </w:p>
    <w:p w:rsidR="00A17415" w:rsidRDefault="00804179">
      <w:pPr>
        <w:jc w:val="both"/>
      </w:pPr>
      <w:r>
        <w:t>Dječja bolnica Srebrnjak – do povećanja prihoda od 3% u odnosu na isto razdoblje prošle godine došlo je zbog povećanja cijena zdravstvenih usluga od strane Hrvatskog zavoda za zdravstveno osiguranje.</w:t>
      </w:r>
    </w:p>
    <w:p w:rsidR="00A17415" w:rsidRDefault="00A17415"/>
    <w:p w:rsidR="00A17415" w:rsidRDefault="00804179">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6819</w:t>
            </w:r>
          </w:p>
        </w:tc>
        <w:tc>
          <w:tcPr>
            <w:tcW w:w="3180" w:type="dxa"/>
            <w:tcMar>
              <w:top w:w="0" w:type="dxa"/>
              <w:bottom w:w="0" w:type="dxa"/>
            </w:tcMar>
            <w:vAlign w:val="center"/>
          </w:tcPr>
          <w:p w:rsidR="00A17415" w:rsidRDefault="00804179">
            <w:pPr>
              <w:keepNext/>
              <w:keepLines/>
              <w:spacing w:after="0" w:line="240" w:lineRule="auto"/>
            </w:pPr>
            <w:r>
              <w:rPr>
                <w:sz w:val="18"/>
              </w:rPr>
              <w:t>Ostale kazne</w:t>
            </w:r>
          </w:p>
        </w:tc>
        <w:tc>
          <w:tcPr>
            <w:tcW w:w="700" w:type="dxa"/>
            <w:tcMar>
              <w:top w:w="0" w:type="dxa"/>
              <w:bottom w:w="0" w:type="dxa"/>
            </w:tcMar>
            <w:vAlign w:val="center"/>
          </w:tcPr>
          <w:p w:rsidR="00A17415" w:rsidRDefault="00804179">
            <w:pPr>
              <w:keepNext/>
              <w:keepLines/>
              <w:spacing w:after="0" w:line="240" w:lineRule="auto"/>
            </w:pPr>
            <w:r>
              <w:rPr>
                <w:sz w:val="18"/>
              </w:rPr>
              <w:t>6819</w:t>
            </w:r>
          </w:p>
        </w:tc>
        <w:tc>
          <w:tcPr>
            <w:tcW w:w="1860" w:type="dxa"/>
            <w:tcMar>
              <w:top w:w="0" w:type="dxa"/>
              <w:bottom w:w="0" w:type="dxa"/>
            </w:tcMar>
            <w:vAlign w:val="center"/>
          </w:tcPr>
          <w:p w:rsidR="00A17415" w:rsidRDefault="00804179">
            <w:pPr>
              <w:keepNext/>
              <w:keepLines/>
              <w:spacing w:after="0" w:line="240" w:lineRule="auto"/>
              <w:jc w:val="right"/>
            </w:pPr>
            <w:r>
              <w:rPr>
                <w:sz w:val="18"/>
              </w:rPr>
              <w:t>3.201.924,26</w:t>
            </w:r>
          </w:p>
        </w:tc>
        <w:tc>
          <w:tcPr>
            <w:tcW w:w="1860" w:type="dxa"/>
            <w:tcMar>
              <w:top w:w="0" w:type="dxa"/>
              <w:bottom w:w="0" w:type="dxa"/>
            </w:tcMar>
            <w:vAlign w:val="center"/>
          </w:tcPr>
          <w:p w:rsidR="00A17415" w:rsidRDefault="00804179">
            <w:pPr>
              <w:keepNext/>
              <w:keepLines/>
              <w:spacing w:after="0" w:line="240" w:lineRule="auto"/>
              <w:jc w:val="right"/>
            </w:pPr>
            <w:r>
              <w:rPr>
                <w:sz w:val="18"/>
              </w:rPr>
              <w:t>4.157.300,28</w:t>
            </w:r>
          </w:p>
        </w:tc>
        <w:tc>
          <w:tcPr>
            <w:tcW w:w="700" w:type="dxa"/>
            <w:tcMar>
              <w:top w:w="0" w:type="dxa"/>
              <w:bottom w:w="0" w:type="dxa"/>
            </w:tcMar>
            <w:vAlign w:val="center"/>
          </w:tcPr>
          <w:p w:rsidR="00A17415" w:rsidRDefault="00804179">
            <w:pPr>
              <w:keepNext/>
              <w:keepLines/>
              <w:spacing w:after="0" w:line="240" w:lineRule="auto"/>
              <w:jc w:val="right"/>
            </w:pPr>
            <w:r>
              <w:rPr>
                <w:sz w:val="18"/>
              </w:rPr>
              <w:t>129,8</w:t>
            </w:r>
          </w:p>
        </w:tc>
      </w:tr>
    </w:tbl>
    <w:p w:rsidR="00A17415" w:rsidRDefault="00A17415">
      <w:pPr>
        <w:spacing w:after="0"/>
      </w:pPr>
    </w:p>
    <w:p w:rsidR="00A17415" w:rsidRDefault="00804179">
      <w:pPr>
        <w:jc w:val="both"/>
      </w:pPr>
      <w:r>
        <w:t>Prihodi od ostalih kazni u 2025. ostvareni su u većem iznosu nego prethodne godine zbog povećanja broja prometnih redara, povećanog nadzora (shodno tome i većeg broja izdanih kazni) kao i zbog povećane učinkovitosti naplate.</w:t>
      </w:r>
    </w:p>
    <w:p w:rsidR="00A17415" w:rsidRDefault="00A17415"/>
    <w:p w:rsidR="00A17415" w:rsidRDefault="00804179">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683</w:t>
            </w:r>
          </w:p>
        </w:tc>
        <w:tc>
          <w:tcPr>
            <w:tcW w:w="3180" w:type="dxa"/>
            <w:tcMar>
              <w:top w:w="0" w:type="dxa"/>
              <w:bottom w:w="0" w:type="dxa"/>
            </w:tcMar>
            <w:vAlign w:val="center"/>
          </w:tcPr>
          <w:p w:rsidR="00A17415" w:rsidRDefault="00804179">
            <w:pPr>
              <w:keepNext/>
              <w:keepLines/>
              <w:spacing w:after="0" w:line="240" w:lineRule="auto"/>
            </w:pPr>
            <w:r>
              <w:rPr>
                <w:sz w:val="18"/>
              </w:rPr>
              <w:t>Ostali prihodi</w:t>
            </w:r>
          </w:p>
        </w:tc>
        <w:tc>
          <w:tcPr>
            <w:tcW w:w="700" w:type="dxa"/>
            <w:tcMar>
              <w:top w:w="0" w:type="dxa"/>
              <w:bottom w:w="0" w:type="dxa"/>
            </w:tcMar>
            <w:vAlign w:val="center"/>
          </w:tcPr>
          <w:p w:rsidR="00A17415" w:rsidRDefault="00804179">
            <w:pPr>
              <w:keepNext/>
              <w:keepLines/>
              <w:spacing w:after="0" w:line="240" w:lineRule="auto"/>
            </w:pPr>
            <w:r>
              <w:rPr>
                <w:sz w:val="18"/>
              </w:rPr>
              <w:t>683</w:t>
            </w:r>
          </w:p>
        </w:tc>
        <w:tc>
          <w:tcPr>
            <w:tcW w:w="1860" w:type="dxa"/>
            <w:tcMar>
              <w:top w:w="0" w:type="dxa"/>
              <w:bottom w:w="0" w:type="dxa"/>
            </w:tcMar>
            <w:vAlign w:val="center"/>
          </w:tcPr>
          <w:p w:rsidR="00A17415" w:rsidRDefault="00804179">
            <w:pPr>
              <w:keepNext/>
              <w:keepLines/>
              <w:spacing w:after="0" w:line="240" w:lineRule="auto"/>
              <w:jc w:val="right"/>
            </w:pPr>
            <w:r>
              <w:rPr>
                <w:sz w:val="18"/>
              </w:rPr>
              <w:t>8.105.445,19</w:t>
            </w:r>
          </w:p>
        </w:tc>
        <w:tc>
          <w:tcPr>
            <w:tcW w:w="1860" w:type="dxa"/>
            <w:tcMar>
              <w:top w:w="0" w:type="dxa"/>
              <w:bottom w:w="0" w:type="dxa"/>
            </w:tcMar>
            <w:vAlign w:val="center"/>
          </w:tcPr>
          <w:p w:rsidR="00A17415" w:rsidRDefault="00804179">
            <w:pPr>
              <w:keepNext/>
              <w:keepLines/>
              <w:spacing w:after="0" w:line="240" w:lineRule="auto"/>
              <w:jc w:val="right"/>
            </w:pPr>
            <w:r>
              <w:rPr>
                <w:sz w:val="18"/>
              </w:rPr>
              <w:t>12.038.976,43</w:t>
            </w:r>
          </w:p>
        </w:tc>
        <w:tc>
          <w:tcPr>
            <w:tcW w:w="700" w:type="dxa"/>
            <w:tcMar>
              <w:top w:w="0" w:type="dxa"/>
              <w:bottom w:w="0" w:type="dxa"/>
            </w:tcMar>
            <w:vAlign w:val="center"/>
          </w:tcPr>
          <w:p w:rsidR="00A17415" w:rsidRDefault="00804179">
            <w:pPr>
              <w:keepNext/>
              <w:keepLines/>
              <w:spacing w:after="0" w:line="240" w:lineRule="auto"/>
              <w:jc w:val="right"/>
            </w:pPr>
            <w:r>
              <w:rPr>
                <w:sz w:val="18"/>
              </w:rPr>
              <w:t>148,5</w:t>
            </w:r>
          </w:p>
        </w:tc>
      </w:tr>
    </w:tbl>
    <w:p w:rsidR="00A17415" w:rsidRDefault="00A17415">
      <w:pPr>
        <w:spacing w:after="0"/>
      </w:pPr>
    </w:p>
    <w:p w:rsidR="00A17415" w:rsidRDefault="00804179">
      <w:pPr>
        <w:jc w:val="both"/>
      </w:pPr>
      <w:r>
        <w:t xml:space="preserve">Ostali prihodi obuhvaćaju povrate u proračun, povrate neutrošenih sredstava proračunskih korisnika, povrate režijskih troškova, prihode koje ostvaruje Gradski ured za katastar, naplaćene troškove postupaka za naplatu potraživanja, prihode od kuhinja, naknade troškova električne energije za reklamne panoe i ostale manje prihode, a u 2025. su ostvareni više nego prethodne godine s obzirom na veći broj povrata neutrošenih sredstava i da je u siječnju 2025. ZET d.d. izvršio povrat sredstava u proračun u iznosu od 1.998.000,00 eura, a temeljem čl. 4 Ugovora o reguliranju međusobnih odnosa koji je Grad Zagreb sklopio 22. listopada 2024. godine vezano za isplatu sredstava u svrhu nabave 20 tramvajskih vozila te je </w:t>
      </w:r>
      <w:proofErr w:type="spellStart"/>
      <w:r>
        <w:t>Nivogradnja</w:t>
      </w:r>
      <w:proofErr w:type="spellEnd"/>
      <w:r>
        <w:t xml:space="preserve"> doznačila sredstva prema Rev-1181/2024-3 u ukupnoj visini od 1.397.565,75 eura.</w:t>
      </w:r>
    </w:p>
    <w:p w:rsidR="00A17415" w:rsidRDefault="00804179">
      <w:pPr>
        <w:jc w:val="both"/>
      </w:pPr>
      <w:r>
        <w:t>Ustanova Zoološki vrt Grada Zagreba – povećanje ostalih prihoda u tekućem razdoblju odnosi se na postavljanje aparata za fotografiranje, kao i na postavljanje aparata s hladnim i toplim pićima. Uz potpisane nove ugovore za postavljanje aparata s pićima, Ustanova ostvaruje i udio u mjesečnom prometu po aparatu.</w:t>
      </w:r>
    </w:p>
    <w:p w:rsidR="00A17415" w:rsidRDefault="00804179">
      <w:pPr>
        <w:jc w:val="both"/>
      </w:pPr>
      <w:r>
        <w:t>Centar za pružanje usluga u zajednici Mali dom – tokom promatranog razdoblja uplaćen je prihod od djelatnika i ostvaren je naknadni povrat sredstava za potraživanja koja su evidentirana u prethodnom razdoblju, pa zato nije bilo ostvarenja u 2024. g.</w:t>
      </w:r>
    </w:p>
    <w:p w:rsidR="00A17415" w:rsidRDefault="00804179">
      <w:pPr>
        <w:jc w:val="both"/>
      </w:pPr>
      <w:r>
        <w:t xml:space="preserve">Specijalna bolnica za zaštitu djece s </w:t>
      </w:r>
      <w:proofErr w:type="spellStart"/>
      <w:r>
        <w:t>neurorazvojnim</w:t>
      </w:r>
      <w:proofErr w:type="spellEnd"/>
      <w:r>
        <w:t xml:space="preserve"> i motoričkim smetnjama – u 2024. godini Bolnica je na ovome kontu evidentirala prihod temeljem Ugovora o sponzorstvu koji je ove godine izostao te se zbog toga bilježi smanjenje prihoda od 74,5%.  </w:t>
      </w:r>
    </w:p>
    <w:p w:rsidR="00A17415" w:rsidRDefault="00804179">
      <w:pPr>
        <w:jc w:val="both"/>
      </w:pPr>
      <w:r>
        <w:lastRenderedPageBreak/>
        <w:t>Specijalna bolnica za plućne bolesti – u 2024. godini na ovome kontu su evidentirane razlike nastale pri inventuri koje su ove godine izostale zbog čega se bilježi smanjenje prihoda.</w:t>
      </w:r>
    </w:p>
    <w:p w:rsidR="00A17415" w:rsidRDefault="00804179">
      <w:pPr>
        <w:jc w:val="both"/>
      </w:pPr>
      <w:r>
        <w:t>Psihijatrijska bolnica za djecu i mladež – ostvareni prihodi odnose se na povrat parničnih troškova od radnika Bolnice, a istih je u 2024. godini bilo znatno više.</w:t>
      </w:r>
    </w:p>
    <w:p w:rsidR="00A17415" w:rsidRDefault="00804179">
      <w:pPr>
        <w:jc w:val="both"/>
      </w:pPr>
      <w:r>
        <w:t>Klinika za psihijatriju „Sveti Ivan“ – ostali prihodi iznose 75.897,32 eura i manji su za 23.308,19 eura ili 23,5% u odnosu na 2024. godinu, a odnose se na rabate i odobrenja po računima dobavljača te povrate sredstava iz ugovornih odnosa kojih je bilo manje nego u prethodnoj godini.</w:t>
      </w:r>
    </w:p>
    <w:p w:rsidR="00A17415" w:rsidRDefault="00804179">
      <w:pPr>
        <w:jc w:val="both"/>
      </w:pPr>
      <w:r>
        <w:t xml:space="preserve">Dječja bolnica Srebrnjak – u 2025. godini zabilježen je pad prihoda zbog izostanka prihoda za projekte CEKOM i EDIAQI, a ostvareni prihod odnosi se na znanstveno-istraživački projekt </w:t>
      </w:r>
      <w:proofErr w:type="spellStart"/>
      <w:r>
        <w:t>Imptox</w:t>
      </w:r>
      <w:proofErr w:type="spellEnd"/>
      <w:r>
        <w:t>.   </w:t>
      </w:r>
    </w:p>
    <w:p w:rsidR="00A17415" w:rsidRDefault="00804179">
      <w:pPr>
        <w:jc w:val="both"/>
      </w:pPr>
      <w:r>
        <w:t>Ustanove u kulturi – u 2025. godini je na ovome kontu kod Koncertne dvorane Vatroslava Lisinskog evidentirano smanjenje prihoda zbog manjeg iznosa naplaćenih utuženih potraživanja i razlika u stopi priznatog pretporeza.</w:t>
      </w:r>
    </w:p>
    <w:p w:rsidR="00A17415" w:rsidRDefault="00804179">
      <w:pPr>
        <w:jc w:val="both"/>
      </w:pPr>
      <w:r>
        <w:t>Ustanove u predškolskom odgoju i obrazovanju – Ustanove su u promatranom razdoblju zabilježile smanjenje prihoda. DV Malešnica u 2025. godini nije organizirao vježbaonicu Učiteljskog fakulteta u Zagrebu, a DV Tatjane Marinić je 2024. godine zabilježio povrat sredstava od Fonda za zaštitu okoliša, dok 2025. godine nije bilo prihoda.</w:t>
      </w:r>
    </w:p>
    <w:p w:rsidR="00A17415" w:rsidRDefault="00804179">
      <w:pPr>
        <w:jc w:val="both"/>
      </w:pPr>
      <w:r>
        <w:t xml:space="preserve">Ustanove u osnovnoškolskom obrazovanju – u promatranom razdoblju je zabilježeno smanjenje prihoda jer je OŠ </w:t>
      </w:r>
      <w:proofErr w:type="spellStart"/>
      <w:r>
        <w:t>Vugrovec</w:t>
      </w:r>
      <w:proofErr w:type="spellEnd"/>
      <w:r>
        <w:t xml:space="preserve"> </w:t>
      </w:r>
      <w:proofErr w:type="spellStart"/>
      <w:r>
        <w:t>Kašina</w:t>
      </w:r>
      <w:proofErr w:type="spellEnd"/>
      <w:r>
        <w:t xml:space="preserve"> u 2024. godini pogrešno knjižila sredstva zaprimljena za projekt </w:t>
      </w:r>
      <w:proofErr w:type="spellStart"/>
      <w:r>
        <w:t>Erasmus</w:t>
      </w:r>
      <w:proofErr w:type="spellEnd"/>
      <w:r>
        <w:t>+. </w:t>
      </w:r>
    </w:p>
    <w:p w:rsidR="00A17415" w:rsidRDefault="00804179">
      <w:pPr>
        <w:jc w:val="both"/>
      </w:pPr>
      <w:r>
        <w:t>Ustanove u srednjoškolskom obrazovanju – ostali prihodi povećali su se tokom 2025. g zbog veće uplate sredstava od Vodoopskrbe i odvodnje radi pretplate, većih uplata Fonda za zaštitu okoliša i energetsku učinkovitost, pogrešnog knjiženja, te zbog isplate štete od HOK osiguranja.</w:t>
      </w:r>
    </w:p>
    <w:p w:rsidR="00A17415" w:rsidRDefault="00804179">
      <w:pPr>
        <w:jc w:val="both"/>
      </w:pPr>
      <w:r>
        <w:t xml:space="preserve">Ustanova za upravljanje sportskim objektima – U 2024. godini ostvareni su znatni prihodi temeljem odobrenja po računima dobavljača </w:t>
      </w:r>
      <w:proofErr w:type="spellStart"/>
      <w:r>
        <w:t>Eurolex</w:t>
      </w:r>
      <w:proofErr w:type="spellEnd"/>
      <w:r>
        <w:t xml:space="preserve"> zaštita d.o.o. i </w:t>
      </w:r>
      <w:proofErr w:type="spellStart"/>
      <w:r>
        <w:t>Storm</w:t>
      </w:r>
      <w:proofErr w:type="spellEnd"/>
      <w:r>
        <w:t xml:space="preserve"> </w:t>
      </w:r>
      <w:proofErr w:type="spellStart"/>
      <w:r>
        <w:t>security</w:t>
      </w:r>
      <w:proofErr w:type="spellEnd"/>
      <w:r>
        <w:t xml:space="preserve"> d.o.o. zbog pogrešne primjene jedinične cijene sata usluge zaštita imovine i osoba, dok su odobrenja po računima dobavljača u 2025. g. bila manja te su ostvareni manji prihodi.</w:t>
      </w:r>
    </w:p>
    <w:p w:rsidR="00A17415" w:rsidRDefault="00A17415"/>
    <w:p w:rsidR="00A17415" w:rsidRDefault="00804179">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w:t>
            </w:r>
          </w:p>
        </w:tc>
        <w:tc>
          <w:tcPr>
            <w:tcW w:w="3180" w:type="dxa"/>
            <w:tcMar>
              <w:top w:w="0" w:type="dxa"/>
              <w:bottom w:w="0" w:type="dxa"/>
            </w:tcMar>
            <w:vAlign w:val="center"/>
          </w:tcPr>
          <w:p w:rsidR="00A17415" w:rsidRDefault="00804179">
            <w:pPr>
              <w:keepNext/>
              <w:keepLines/>
              <w:spacing w:after="0" w:line="240" w:lineRule="auto"/>
            </w:pPr>
            <w:r>
              <w:rPr>
                <w:sz w:val="18"/>
              </w:rPr>
              <w:t>RASHODI POSLOVANJA (šifre 31+32+34+35+36+37+38)</w:t>
            </w:r>
          </w:p>
        </w:tc>
        <w:tc>
          <w:tcPr>
            <w:tcW w:w="700" w:type="dxa"/>
            <w:tcMar>
              <w:top w:w="0" w:type="dxa"/>
              <w:bottom w:w="0" w:type="dxa"/>
            </w:tcMar>
            <w:vAlign w:val="center"/>
          </w:tcPr>
          <w:p w:rsidR="00A17415" w:rsidRDefault="00804179">
            <w:pPr>
              <w:keepNext/>
              <w:keepLines/>
              <w:spacing w:after="0" w:line="240" w:lineRule="auto"/>
            </w:pPr>
            <w:r>
              <w:rPr>
                <w:sz w:val="18"/>
              </w:rPr>
              <w:t>3</w:t>
            </w:r>
          </w:p>
        </w:tc>
        <w:tc>
          <w:tcPr>
            <w:tcW w:w="1860" w:type="dxa"/>
            <w:tcMar>
              <w:top w:w="0" w:type="dxa"/>
              <w:bottom w:w="0" w:type="dxa"/>
            </w:tcMar>
            <w:vAlign w:val="center"/>
          </w:tcPr>
          <w:p w:rsidR="00A17415" w:rsidRDefault="00804179">
            <w:pPr>
              <w:keepNext/>
              <w:keepLines/>
              <w:spacing w:after="0" w:line="240" w:lineRule="auto"/>
              <w:jc w:val="right"/>
            </w:pPr>
            <w:r>
              <w:rPr>
                <w:sz w:val="18"/>
              </w:rPr>
              <w:t>2.199.052.312,80</w:t>
            </w:r>
          </w:p>
        </w:tc>
        <w:tc>
          <w:tcPr>
            <w:tcW w:w="1860" w:type="dxa"/>
            <w:tcMar>
              <w:top w:w="0" w:type="dxa"/>
              <w:bottom w:w="0" w:type="dxa"/>
            </w:tcMar>
            <w:vAlign w:val="center"/>
          </w:tcPr>
          <w:p w:rsidR="00A17415" w:rsidRDefault="00804179">
            <w:pPr>
              <w:keepNext/>
              <w:keepLines/>
              <w:spacing w:after="0" w:line="240" w:lineRule="auto"/>
              <w:jc w:val="right"/>
            </w:pPr>
            <w:r>
              <w:rPr>
                <w:sz w:val="18"/>
              </w:rPr>
              <w:t>2.259.646.115,74</w:t>
            </w:r>
          </w:p>
        </w:tc>
        <w:tc>
          <w:tcPr>
            <w:tcW w:w="700" w:type="dxa"/>
            <w:tcMar>
              <w:top w:w="0" w:type="dxa"/>
              <w:bottom w:w="0" w:type="dxa"/>
            </w:tcMar>
            <w:vAlign w:val="center"/>
          </w:tcPr>
          <w:p w:rsidR="00A17415" w:rsidRDefault="00804179">
            <w:pPr>
              <w:keepNext/>
              <w:keepLines/>
              <w:spacing w:after="0" w:line="240" w:lineRule="auto"/>
              <w:jc w:val="right"/>
            </w:pPr>
            <w:r>
              <w:rPr>
                <w:sz w:val="18"/>
              </w:rPr>
              <w:t>102,8</w:t>
            </w:r>
          </w:p>
        </w:tc>
      </w:tr>
    </w:tbl>
    <w:p w:rsidR="00A17415" w:rsidRDefault="00A17415">
      <w:pPr>
        <w:spacing w:after="0"/>
      </w:pPr>
    </w:p>
    <w:p w:rsidR="00A17415" w:rsidRDefault="00804179">
      <w:pPr>
        <w:jc w:val="both"/>
      </w:pPr>
      <w:r>
        <w:t>Rashodi poslovanja iznose 2.259.639.390,56 EUR i čine 85% ukupnih rashoda i izdataka. U odnosu na prethodnu godinu, rashodi poslovanja veći su za 3%.</w:t>
      </w:r>
    </w:p>
    <w:p w:rsidR="00A17415" w:rsidRDefault="00804179">
      <w:pPr>
        <w:jc w:val="both"/>
      </w:pPr>
      <w:r>
        <w:t>U konsolidiranom obrascu PR-RAS izbijen je iznos od 544.265.184,89 EUR sa Šifre 67 – Prihodi iz nadležnog proračuna za financiranje redovne djelatnosti i sa Šifre 367 – Prijenos proračunskim korisnicima iz nadležnog proračuna za financiranje redovne djelatnosti.</w:t>
      </w:r>
    </w:p>
    <w:p w:rsidR="00A17415" w:rsidRDefault="00804179">
      <w:pPr>
        <w:jc w:val="both"/>
      </w:pPr>
      <w:r>
        <w:lastRenderedPageBreak/>
        <w:t>Ujedno je izbijen i iznos od 10.609.528,84 EUR sa Šifre 639 – Prijenos između proračunskih korisnika istog proračuna i sa Šifre 369 - Prijenos između proračunskih korisnika istog proračuna.</w:t>
      </w:r>
    </w:p>
    <w:p w:rsidR="00A17415" w:rsidRDefault="00A17415"/>
    <w:p w:rsidR="00A17415" w:rsidRDefault="00804179">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31</w:t>
            </w:r>
          </w:p>
        </w:tc>
        <w:tc>
          <w:tcPr>
            <w:tcW w:w="3180" w:type="dxa"/>
            <w:tcMar>
              <w:top w:w="0" w:type="dxa"/>
              <w:bottom w:w="0" w:type="dxa"/>
            </w:tcMar>
            <w:vAlign w:val="center"/>
          </w:tcPr>
          <w:p w:rsidR="00A17415" w:rsidRDefault="00804179">
            <w:pPr>
              <w:keepNext/>
              <w:keepLines/>
              <w:spacing w:after="0" w:line="240" w:lineRule="auto"/>
            </w:pPr>
            <w:r>
              <w:rPr>
                <w:sz w:val="18"/>
              </w:rPr>
              <w:t>Rashodi za zaposlene (šifre 311+312+313)</w:t>
            </w:r>
          </w:p>
        </w:tc>
        <w:tc>
          <w:tcPr>
            <w:tcW w:w="700" w:type="dxa"/>
            <w:tcMar>
              <w:top w:w="0" w:type="dxa"/>
              <w:bottom w:w="0" w:type="dxa"/>
            </w:tcMar>
            <w:vAlign w:val="center"/>
          </w:tcPr>
          <w:p w:rsidR="00A17415" w:rsidRDefault="00804179">
            <w:pPr>
              <w:keepNext/>
              <w:keepLines/>
              <w:spacing w:after="0" w:line="240" w:lineRule="auto"/>
            </w:pPr>
            <w:r>
              <w:rPr>
                <w:sz w:val="18"/>
              </w:rPr>
              <w:t>31</w:t>
            </w:r>
          </w:p>
        </w:tc>
        <w:tc>
          <w:tcPr>
            <w:tcW w:w="1860" w:type="dxa"/>
            <w:tcMar>
              <w:top w:w="0" w:type="dxa"/>
              <w:bottom w:w="0" w:type="dxa"/>
            </w:tcMar>
            <w:vAlign w:val="center"/>
          </w:tcPr>
          <w:p w:rsidR="00A17415" w:rsidRDefault="00804179">
            <w:pPr>
              <w:keepNext/>
              <w:keepLines/>
              <w:spacing w:after="0" w:line="240" w:lineRule="auto"/>
              <w:jc w:val="right"/>
            </w:pPr>
            <w:r>
              <w:rPr>
                <w:sz w:val="18"/>
              </w:rPr>
              <w:t>963.112.246,64</w:t>
            </w:r>
          </w:p>
        </w:tc>
        <w:tc>
          <w:tcPr>
            <w:tcW w:w="1860" w:type="dxa"/>
            <w:tcMar>
              <w:top w:w="0" w:type="dxa"/>
              <w:bottom w:w="0" w:type="dxa"/>
            </w:tcMar>
            <w:vAlign w:val="center"/>
          </w:tcPr>
          <w:p w:rsidR="00A17415" w:rsidRDefault="00804179">
            <w:pPr>
              <w:keepNext/>
              <w:keepLines/>
              <w:spacing w:after="0" w:line="240" w:lineRule="auto"/>
              <w:jc w:val="right"/>
            </w:pPr>
            <w:r>
              <w:rPr>
                <w:sz w:val="18"/>
              </w:rPr>
              <w:t>1.151.157.558,09</w:t>
            </w:r>
          </w:p>
        </w:tc>
        <w:tc>
          <w:tcPr>
            <w:tcW w:w="700" w:type="dxa"/>
            <w:tcMar>
              <w:top w:w="0" w:type="dxa"/>
              <w:bottom w:w="0" w:type="dxa"/>
            </w:tcMar>
            <w:vAlign w:val="center"/>
          </w:tcPr>
          <w:p w:rsidR="00A17415" w:rsidRDefault="00804179">
            <w:pPr>
              <w:keepNext/>
              <w:keepLines/>
              <w:spacing w:after="0" w:line="240" w:lineRule="auto"/>
              <w:jc w:val="right"/>
            </w:pPr>
            <w:r>
              <w:rPr>
                <w:sz w:val="18"/>
              </w:rPr>
              <w:t>119,5</w:t>
            </w:r>
          </w:p>
        </w:tc>
      </w:tr>
    </w:tbl>
    <w:p w:rsidR="00A17415" w:rsidRDefault="00A17415">
      <w:pPr>
        <w:spacing w:after="0"/>
      </w:pPr>
    </w:p>
    <w:p w:rsidR="00A17415" w:rsidRDefault="00804179">
      <w:pPr>
        <w:jc w:val="both"/>
      </w:pPr>
      <w:r>
        <w:t>Iznose 1.151.157.558,09 EUR. U odnosu na 2024. godinu ovi rashodi povećali su se za 20%. Rashodi za zaposlene u tijelima  iznose 118.144.185,60 EUR i veći su za 19% u odnosu na prethodnu godinu zbog povećanja osnovice za 10,6% od 1.1.2025. te zbog povećanja koeficijenata za dio zaposlenika od 1.10.2025. Povećala su se i neka materijalna prava radnika.</w:t>
      </w:r>
    </w:p>
    <w:p w:rsidR="00A17415" w:rsidRDefault="00804179">
      <w:pPr>
        <w:jc w:val="both"/>
      </w:pPr>
      <w:r>
        <w:t>Rashodi za zaposlene kod korisnika iznose 1.033.013.372,49 EUR što je za 20% više. Kod ustanova iz djelatnosti odgoja i obrazovanja povećanje je posljedica povećanja osnovice za plaću, povećanje broja zaposlenih, povećanje satnice asistentima u nastavi. Kod ustanova iz djelatnosti zdravstva i socijale do povećanja je došlo zbog povećanja koeficijenata temeljem Odluke Vlade RH za državne i javne službenike i namještenike.</w:t>
      </w:r>
    </w:p>
    <w:p w:rsidR="00A17415" w:rsidRDefault="00804179">
      <w:pPr>
        <w:jc w:val="both"/>
      </w:pPr>
      <w:r>
        <w:t> Usporedo s rastom plaća rastu i doprinosi na plaće.</w:t>
      </w:r>
    </w:p>
    <w:p w:rsidR="00A17415" w:rsidRDefault="00A17415"/>
    <w:p w:rsidR="00A17415" w:rsidRDefault="00804179">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3113</w:t>
            </w:r>
          </w:p>
        </w:tc>
        <w:tc>
          <w:tcPr>
            <w:tcW w:w="3180" w:type="dxa"/>
            <w:tcMar>
              <w:top w:w="0" w:type="dxa"/>
              <w:bottom w:w="0" w:type="dxa"/>
            </w:tcMar>
            <w:vAlign w:val="center"/>
          </w:tcPr>
          <w:p w:rsidR="00A17415" w:rsidRDefault="00804179">
            <w:pPr>
              <w:keepNext/>
              <w:keepLines/>
              <w:spacing w:after="0" w:line="240" w:lineRule="auto"/>
            </w:pPr>
            <w:r>
              <w:rPr>
                <w:sz w:val="18"/>
              </w:rPr>
              <w:t>Plaće za prekovremeni rad</w:t>
            </w:r>
          </w:p>
        </w:tc>
        <w:tc>
          <w:tcPr>
            <w:tcW w:w="700" w:type="dxa"/>
            <w:tcMar>
              <w:top w:w="0" w:type="dxa"/>
              <w:bottom w:w="0" w:type="dxa"/>
            </w:tcMar>
            <w:vAlign w:val="center"/>
          </w:tcPr>
          <w:p w:rsidR="00A17415" w:rsidRDefault="00804179">
            <w:pPr>
              <w:keepNext/>
              <w:keepLines/>
              <w:spacing w:after="0" w:line="240" w:lineRule="auto"/>
            </w:pPr>
            <w:r>
              <w:rPr>
                <w:sz w:val="18"/>
              </w:rPr>
              <w:t>3113</w:t>
            </w:r>
          </w:p>
        </w:tc>
        <w:tc>
          <w:tcPr>
            <w:tcW w:w="1860" w:type="dxa"/>
            <w:tcMar>
              <w:top w:w="0" w:type="dxa"/>
              <w:bottom w:w="0" w:type="dxa"/>
            </w:tcMar>
            <w:vAlign w:val="center"/>
          </w:tcPr>
          <w:p w:rsidR="00A17415" w:rsidRDefault="00804179">
            <w:pPr>
              <w:keepNext/>
              <w:keepLines/>
              <w:spacing w:after="0" w:line="240" w:lineRule="auto"/>
              <w:jc w:val="right"/>
            </w:pPr>
            <w:r>
              <w:rPr>
                <w:sz w:val="18"/>
              </w:rPr>
              <w:t>13.157.456,28</w:t>
            </w:r>
          </w:p>
        </w:tc>
        <w:tc>
          <w:tcPr>
            <w:tcW w:w="1860" w:type="dxa"/>
            <w:tcMar>
              <w:top w:w="0" w:type="dxa"/>
              <w:bottom w:w="0" w:type="dxa"/>
            </w:tcMar>
            <w:vAlign w:val="center"/>
          </w:tcPr>
          <w:p w:rsidR="00A17415" w:rsidRDefault="00804179">
            <w:pPr>
              <w:keepNext/>
              <w:keepLines/>
              <w:spacing w:after="0" w:line="240" w:lineRule="auto"/>
              <w:jc w:val="right"/>
            </w:pPr>
            <w:r>
              <w:rPr>
                <w:sz w:val="18"/>
              </w:rPr>
              <w:t>17.688.302,01</w:t>
            </w:r>
          </w:p>
        </w:tc>
        <w:tc>
          <w:tcPr>
            <w:tcW w:w="700" w:type="dxa"/>
            <w:tcMar>
              <w:top w:w="0" w:type="dxa"/>
              <w:bottom w:w="0" w:type="dxa"/>
            </w:tcMar>
            <w:vAlign w:val="center"/>
          </w:tcPr>
          <w:p w:rsidR="00A17415" w:rsidRDefault="00804179">
            <w:pPr>
              <w:keepNext/>
              <w:keepLines/>
              <w:spacing w:after="0" w:line="240" w:lineRule="auto"/>
              <w:jc w:val="right"/>
            </w:pPr>
            <w:r>
              <w:rPr>
                <w:sz w:val="18"/>
              </w:rPr>
              <w:t>134,4</w:t>
            </w:r>
          </w:p>
        </w:tc>
      </w:tr>
    </w:tbl>
    <w:p w:rsidR="00A17415" w:rsidRDefault="00A17415">
      <w:pPr>
        <w:spacing w:after="0"/>
      </w:pPr>
    </w:p>
    <w:p w:rsidR="00A17415" w:rsidRDefault="00804179">
      <w:pPr>
        <w:jc w:val="both"/>
      </w:pPr>
      <w:r>
        <w:t>Iznose 17.688.302,01 EUR. U odnosu na prethodnu godinu povećanje je 34%: Rashodi za prekovremeni rad u Gradu iznose 614.591,07 EUR, a ostatak u iznosu 17.073.710,94 EUR iskazan je od strane proračunskih korisnika. Najveće povećanje od 52% na stavci prekovremenog rada iskazale su ustanove osnovnog školstva.</w:t>
      </w:r>
    </w:p>
    <w:p w:rsidR="00A17415" w:rsidRDefault="00804179">
      <w:pPr>
        <w:jc w:val="both"/>
      </w:pPr>
      <w:r>
        <w:t>Kao razloge povećanja, osnovne škole navode povećanje bolovanja i zamjena djelatnika koji sudjeluju u EU projektima.</w:t>
      </w:r>
      <w:bookmarkStart w:id="0" w:name="_GoBack"/>
      <w:bookmarkEnd w:id="0"/>
    </w:p>
    <w:p w:rsidR="00A17415" w:rsidRDefault="00A17415"/>
    <w:p w:rsidR="00A17415" w:rsidRDefault="00804179">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312</w:t>
            </w:r>
          </w:p>
        </w:tc>
        <w:tc>
          <w:tcPr>
            <w:tcW w:w="3180" w:type="dxa"/>
            <w:tcMar>
              <w:top w:w="0" w:type="dxa"/>
              <w:bottom w:w="0" w:type="dxa"/>
            </w:tcMar>
            <w:vAlign w:val="center"/>
          </w:tcPr>
          <w:p w:rsidR="00A17415" w:rsidRDefault="00804179">
            <w:pPr>
              <w:keepNext/>
              <w:keepLines/>
              <w:spacing w:after="0" w:line="240" w:lineRule="auto"/>
            </w:pPr>
            <w:r>
              <w:rPr>
                <w:sz w:val="18"/>
              </w:rPr>
              <w:t>Ostali rashodi za zaposlene</w:t>
            </w:r>
          </w:p>
        </w:tc>
        <w:tc>
          <w:tcPr>
            <w:tcW w:w="700" w:type="dxa"/>
            <w:tcMar>
              <w:top w:w="0" w:type="dxa"/>
              <w:bottom w:w="0" w:type="dxa"/>
            </w:tcMar>
            <w:vAlign w:val="center"/>
          </w:tcPr>
          <w:p w:rsidR="00A17415" w:rsidRDefault="00804179">
            <w:pPr>
              <w:keepNext/>
              <w:keepLines/>
              <w:spacing w:after="0" w:line="240" w:lineRule="auto"/>
            </w:pPr>
            <w:r>
              <w:rPr>
                <w:sz w:val="18"/>
              </w:rPr>
              <w:t>312</w:t>
            </w:r>
          </w:p>
        </w:tc>
        <w:tc>
          <w:tcPr>
            <w:tcW w:w="1860" w:type="dxa"/>
            <w:tcMar>
              <w:top w:w="0" w:type="dxa"/>
              <w:bottom w:w="0" w:type="dxa"/>
            </w:tcMar>
            <w:vAlign w:val="center"/>
          </w:tcPr>
          <w:p w:rsidR="00A17415" w:rsidRDefault="00804179">
            <w:pPr>
              <w:keepNext/>
              <w:keepLines/>
              <w:spacing w:after="0" w:line="240" w:lineRule="auto"/>
              <w:jc w:val="right"/>
            </w:pPr>
            <w:r>
              <w:rPr>
                <w:sz w:val="18"/>
              </w:rPr>
              <w:t>50.034.139,97</w:t>
            </w:r>
          </w:p>
        </w:tc>
        <w:tc>
          <w:tcPr>
            <w:tcW w:w="1860" w:type="dxa"/>
            <w:tcMar>
              <w:top w:w="0" w:type="dxa"/>
              <w:bottom w:w="0" w:type="dxa"/>
            </w:tcMar>
            <w:vAlign w:val="center"/>
          </w:tcPr>
          <w:p w:rsidR="00A17415" w:rsidRDefault="00804179">
            <w:pPr>
              <w:keepNext/>
              <w:keepLines/>
              <w:spacing w:after="0" w:line="240" w:lineRule="auto"/>
              <w:jc w:val="right"/>
            </w:pPr>
            <w:r>
              <w:rPr>
                <w:sz w:val="18"/>
              </w:rPr>
              <w:t>59.189.325,51</w:t>
            </w:r>
          </w:p>
        </w:tc>
        <w:tc>
          <w:tcPr>
            <w:tcW w:w="700" w:type="dxa"/>
            <w:tcMar>
              <w:top w:w="0" w:type="dxa"/>
              <w:bottom w:w="0" w:type="dxa"/>
            </w:tcMar>
            <w:vAlign w:val="center"/>
          </w:tcPr>
          <w:p w:rsidR="00A17415" w:rsidRDefault="00804179">
            <w:pPr>
              <w:keepNext/>
              <w:keepLines/>
              <w:spacing w:after="0" w:line="240" w:lineRule="auto"/>
              <w:jc w:val="right"/>
            </w:pPr>
            <w:r>
              <w:rPr>
                <w:sz w:val="18"/>
              </w:rPr>
              <w:t>118,3</w:t>
            </w:r>
          </w:p>
        </w:tc>
      </w:tr>
    </w:tbl>
    <w:p w:rsidR="00A17415" w:rsidRDefault="00A17415">
      <w:pPr>
        <w:spacing w:after="0"/>
      </w:pPr>
    </w:p>
    <w:p w:rsidR="00A17415" w:rsidRDefault="00804179">
      <w:pPr>
        <w:jc w:val="both"/>
      </w:pPr>
      <w:r>
        <w:t>Veći su za 18%. Grad je prikazao rashode u iznosu 7.658.512,83 EUR što je za 22% više u odnosu na prethodnu godinu. Grad je isplatio :</w:t>
      </w:r>
    </w:p>
    <w:p w:rsidR="00A17415" w:rsidRDefault="00804179">
      <w:pPr>
        <w:jc w:val="both"/>
      </w:pPr>
      <w:r>
        <w:t>-          Bonus za uspješan rad 240.112,10 EUR </w:t>
      </w:r>
    </w:p>
    <w:p w:rsidR="00A17415" w:rsidRDefault="00804179">
      <w:pPr>
        <w:jc w:val="both"/>
      </w:pPr>
      <w:r>
        <w:t>-          Nagrade 1.608.815,92 EUR, (nagrade za Božić, Uskrs i jubilarne nagrade) </w:t>
      </w:r>
    </w:p>
    <w:p w:rsidR="00A17415" w:rsidRDefault="00804179">
      <w:pPr>
        <w:jc w:val="both"/>
      </w:pPr>
      <w:r>
        <w:t>-          Darovi 225.540,00 EUR,</w:t>
      </w:r>
    </w:p>
    <w:p w:rsidR="00A17415" w:rsidRDefault="00804179">
      <w:pPr>
        <w:jc w:val="both"/>
      </w:pPr>
      <w:r>
        <w:t>-          Otpremnine 636.935,06 EUR, </w:t>
      </w:r>
    </w:p>
    <w:p w:rsidR="00A17415" w:rsidRDefault="00804179">
      <w:pPr>
        <w:jc w:val="both"/>
      </w:pPr>
      <w:r>
        <w:t>-          Naknade za bolest, invalidnost i smrtni slučaj 143.369,86 EUR,</w:t>
      </w:r>
    </w:p>
    <w:p w:rsidR="00A17415" w:rsidRDefault="00804179">
      <w:pPr>
        <w:jc w:val="both"/>
      </w:pPr>
      <w:r>
        <w:t>-          Regres 1.078.509,62 EUR,</w:t>
      </w:r>
    </w:p>
    <w:p w:rsidR="00A17415" w:rsidRDefault="00804179">
      <w:pPr>
        <w:jc w:val="both"/>
      </w:pPr>
      <w:r>
        <w:t>-          Pomoć za rođenje djeteta 52.456,00 EUR,</w:t>
      </w:r>
    </w:p>
    <w:p w:rsidR="00A17415" w:rsidRDefault="00804179">
      <w:pPr>
        <w:jc w:val="both"/>
      </w:pPr>
      <w:r>
        <w:t>-          Prehrana 3.672.774,27 EUR.</w:t>
      </w:r>
    </w:p>
    <w:p w:rsidR="00A17415" w:rsidRDefault="00804179">
      <w:pPr>
        <w:jc w:val="both"/>
      </w:pPr>
      <w:r>
        <w:t>Ostali rashodi za zaposlene kod korisnika iznose 51.530.812,68 EUR, što je također za 18% više u odnosu na prethodnu godinu. Kao razloge povećanja ustanove navode povećanje iznosa materijalnih prava zaposlenika.</w:t>
      </w:r>
    </w:p>
    <w:p w:rsidR="00A17415" w:rsidRDefault="00A17415"/>
    <w:p w:rsidR="00A17415" w:rsidRDefault="00804179">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3211</w:t>
            </w:r>
          </w:p>
        </w:tc>
        <w:tc>
          <w:tcPr>
            <w:tcW w:w="3180" w:type="dxa"/>
            <w:tcMar>
              <w:top w:w="0" w:type="dxa"/>
              <w:bottom w:w="0" w:type="dxa"/>
            </w:tcMar>
            <w:vAlign w:val="center"/>
          </w:tcPr>
          <w:p w:rsidR="00A17415" w:rsidRDefault="00804179">
            <w:pPr>
              <w:keepNext/>
              <w:keepLines/>
              <w:spacing w:after="0" w:line="240" w:lineRule="auto"/>
            </w:pPr>
            <w:r>
              <w:rPr>
                <w:sz w:val="18"/>
              </w:rPr>
              <w:t>Službena putovanja</w:t>
            </w:r>
          </w:p>
        </w:tc>
        <w:tc>
          <w:tcPr>
            <w:tcW w:w="700" w:type="dxa"/>
            <w:tcMar>
              <w:top w:w="0" w:type="dxa"/>
              <w:bottom w:w="0" w:type="dxa"/>
            </w:tcMar>
            <w:vAlign w:val="center"/>
          </w:tcPr>
          <w:p w:rsidR="00A17415" w:rsidRDefault="00804179">
            <w:pPr>
              <w:keepNext/>
              <w:keepLines/>
              <w:spacing w:after="0" w:line="240" w:lineRule="auto"/>
            </w:pPr>
            <w:r>
              <w:rPr>
                <w:sz w:val="18"/>
              </w:rPr>
              <w:t>3211</w:t>
            </w:r>
          </w:p>
        </w:tc>
        <w:tc>
          <w:tcPr>
            <w:tcW w:w="1860" w:type="dxa"/>
            <w:tcMar>
              <w:top w:w="0" w:type="dxa"/>
              <w:bottom w:w="0" w:type="dxa"/>
            </w:tcMar>
            <w:vAlign w:val="center"/>
          </w:tcPr>
          <w:p w:rsidR="00A17415" w:rsidRDefault="00804179">
            <w:pPr>
              <w:keepNext/>
              <w:keepLines/>
              <w:spacing w:after="0" w:line="240" w:lineRule="auto"/>
              <w:jc w:val="right"/>
            </w:pPr>
            <w:r>
              <w:rPr>
                <w:sz w:val="18"/>
              </w:rPr>
              <w:t>4.764.417,60</w:t>
            </w:r>
          </w:p>
        </w:tc>
        <w:tc>
          <w:tcPr>
            <w:tcW w:w="1860" w:type="dxa"/>
            <w:tcMar>
              <w:top w:w="0" w:type="dxa"/>
              <w:bottom w:w="0" w:type="dxa"/>
            </w:tcMar>
            <w:vAlign w:val="center"/>
          </w:tcPr>
          <w:p w:rsidR="00A17415" w:rsidRDefault="00804179">
            <w:pPr>
              <w:keepNext/>
              <w:keepLines/>
              <w:spacing w:after="0" w:line="240" w:lineRule="auto"/>
              <w:jc w:val="right"/>
            </w:pPr>
            <w:r>
              <w:rPr>
                <w:sz w:val="18"/>
              </w:rPr>
              <w:t>5.280.378,23</w:t>
            </w:r>
          </w:p>
        </w:tc>
        <w:tc>
          <w:tcPr>
            <w:tcW w:w="700" w:type="dxa"/>
            <w:tcMar>
              <w:top w:w="0" w:type="dxa"/>
              <w:bottom w:w="0" w:type="dxa"/>
            </w:tcMar>
            <w:vAlign w:val="center"/>
          </w:tcPr>
          <w:p w:rsidR="00A17415" w:rsidRDefault="00804179">
            <w:pPr>
              <w:keepNext/>
              <w:keepLines/>
              <w:spacing w:after="0" w:line="240" w:lineRule="auto"/>
              <w:jc w:val="right"/>
            </w:pPr>
            <w:r>
              <w:rPr>
                <w:sz w:val="18"/>
              </w:rPr>
              <w:t>110,8</w:t>
            </w:r>
          </w:p>
        </w:tc>
      </w:tr>
    </w:tbl>
    <w:p w:rsidR="00A17415" w:rsidRDefault="00A17415">
      <w:pPr>
        <w:spacing w:after="0"/>
      </w:pPr>
    </w:p>
    <w:p w:rsidR="00A17415" w:rsidRDefault="00804179">
      <w:pPr>
        <w:jc w:val="both"/>
      </w:pPr>
      <w:r>
        <w:t>Rashodi za službena putovanja iskazani u konsolidiranom financijskom izvještaju veći su za 11% u odnosu na prethodnu godinu. Grad Zagreb iskazao je rashode u iznosu od 305.336,92 EUR, a proračunski korisnici 4.975.041,31 EUR. Najviši rashodi su kod korisnika u djelatnosti obrazovanja 3.499.628,02 EUR, a razlog su školski izleti i putovanja učenika na natjecanja te povećanje broja putovanja na stručna usavršavanja.</w:t>
      </w:r>
    </w:p>
    <w:p w:rsidR="00A17415" w:rsidRDefault="00A17415"/>
    <w:p w:rsidR="00A17415" w:rsidRDefault="00804179">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3213</w:t>
            </w:r>
          </w:p>
        </w:tc>
        <w:tc>
          <w:tcPr>
            <w:tcW w:w="3180" w:type="dxa"/>
            <w:tcMar>
              <w:top w:w="0" w:type="dxa"/>
              <w:bottom w:w="0" w:type="dxa"/>
            </w:tcMar>
            <w:vAlign w:val="center"/>
          </w:tcPr>
          <w:p w:rsidR="00A17415" w:rsidRDefault="00804179">
            <w:pPr>
              <w:keepNext/>
              <w:keepLines/>
              <w:spacing w:after="0" w:line="240" w:lineRule="auto"/>
            </w:pPr>
            <w:r>
              <w:rPr>
                <w:sz w:val="18"/>
              </w:rPr>
              <w:t>Stručno usavršavanje zaposlenika</w:t>
            </w:r>
          </w:p>
        </w:tc>
        <w:tc>
          <w:tcPr>
            <w:tcW w:w="700" w:type="dxa"/>
            <w:tcMar>
              <w:top w:w="0" w:type="dxa"/>
              <w:bottom w:w="0" w:type="dxa"/>
            </w:tcMar>
            <w:vAlign w:val="center"/>
          </w:tcPr>
          <w:p w:rsidR="00A17415" w:rsidRDefault="00804179">
            <w:pPr>
              <w:keepNext/>
              <w:keepLines/>
              <w:spacing w:after="0" w:line="240" w:lineRule="auto"/>
            </w:pPr>
            <w:r>
              <w:rPr>
                <w:sz w:val="18"/>
              </w:rPr>
              <w:t>3213</w:t>
            </w:r>
          </w:p>
        </w:tc>
        <w:tc>
          <w:tcPr>
            <w:tcW w:w="1860" w:type="dxa"/>
            <w:tcMar>
              <w:top w:w="0" w:type="dxa"/>
              <w:bottom w:w="0" w:type="dxa"/>
            </w:tcMar>
            <w:vAlign w:val="center"/>
          </w:tcPr>
          <w:p w:rsidR="00A17415" w:rsidRDefault="00804179">
            <w:pPr>
              <w:keepNext/>
              <w:keepLines/>
              <w:spacing w:after="0" w:line="240" w:lineRule="auto"/>
              <w:jc w:val="right"/>
            </w:pPr>
            <w:r>
              <w:rPr>
                <w:sz w:val="18"/>
              </w:rPr>
              <w:t>2.508.936,40</w:t>
            </w:r>
          </w:p>
        </w:tc>
        <w:tc>
          <w:tcPr>
            <w:tcW w:w="1860" w:type="dxa"/>
            <w:tcMar>
              <w:top w:w="0" w:type="dxa"/>
              <w:bottom w:w="0" w:type="dxa"/>
            </w:tcMar>
            <w:vAlign w:val="center"/>
          </w:tcPr>
          <w:p w:rsidR="00A17415" w:rsidRDefault="00804179">
            <w:pPr>
              <w:keepNext/>
              <w:keepLines/>
              <w:spacing w:after="0" w:line="240" w:lineRule="auto"/>
              <w:jc w:val="right"/>
            </w:pPr>
            <w:r>
              <w:rPr>
                <w:sz w:val="18"/>
              </w:rPr>
              <w:t>2.835.890,50</w:t>
            </w:r>
          </w:p>
        </w:tc>
        <w:tc>
          <w:tcPr>
            <w:tcW w:w="700" w:type="dxa"/>
            <w:tcMar>
              <w:top w:w="0" w:type="dxa"/>
              <w:bottom w:w="0" w:type="dxa"/>
            </w:tcMar>
            <w:vAlign w:val="center"/>
          </w:tcPr>
          <w:p w:rsidR="00A17415" w:rsidRDefault="00804179">
            <w:pPr>
              <w:keepNext/>
              <w:keepLines/>
              <w:spacing w:after="0" w:line="240" w:lineRule="auto"/>
              <w:jc w:val="right"/>
            </w:pPr>
            <w:r>
              <w:rPr>
                <w:sz w:val="18"/>
              </w:rPr>
              <w:t>113,0</w:t>
            </w:r>
          </w:p>
        </w:tc>
      </w:tr>
    </w:tbl>
    <w:p w:rsidR="00A17415" w:rsidRDefault="00A17415">
      <w:pPr>
        <w:spacing w:after="0"/>
      </w:pPr>
    </w:p>
    <w:p w:rsidR="00A17415" w:rsidRDefault="00804179">
      <w:pPr>
        <w:jc w:val="both"/>
      </w:pPr>
      <w:r>
        <w:t>Iznosi 2.835.890,50 EUR što je za 13% više u odnosu na prethodnu godinu. Grad Zagreb na ovoj stavci ima iskazano 152.527,44 EUR što je povećanje rashoda od 43%, a proračunski korisnici 2.683.363,06 EUR što je povećanje od 12% . </w:t>
      </w:r>
    </w:p>
    <w:p w:rsidR="00A17415" w:rsidRDefault="00804179">
      <w:pPr>
        <w:jc w:val="both"/>
      </w:pPr>
      <w:r>
        <w:t>Proračunski korisnici su iskazali:</w:t>
      </w:r>
    </w:p>
    <w:p w:rsidR="00A17415" w:rsidRDefault="00804179">
      <w:pPr>
        <w:jc w:val="both"/>
      </w:pPr>
      <w:r>
        <w:t>-          Razvojna agencija Zagreb 3.660,00 EUR (+34%),</w:t>
      </w:r>
    </w:p>
    <w:p w:rsidR="00A17415" w:rsidRDefault="00804179">
      <w:pPr>
        <w:jc w:val="both"/>
      </w:pPr>
      <w:r>
        <w:t>-          Zavod za prostorno uređenje Grada Zagreba 2.703,50 EUR (+7%)</w:t>
      </w:r>
    </w:p>
    <w:p w:rsidR="00A17415" w:rsidRDefault="00804179">
      <w:pPr>
        <w:jc w:val="both"/>
      </w:pPr>
      <w:r>
        <w:t>-          Ustanove iz djelatnosti obrazovanja i sporta 1.551.845,64 EUR (-2%),</w:t>
      </w:r>
    </w:p>
    <w:p w:rsidR="00A17415" w:rsidRDefault="00804179">
      <w:pPr>
        <w:jc w:val="both"/>
      </w:pPr>
      <w:r>
        <w:t>-          Ustanove iz djelatnosti zdravstva i socijalne zaštite 933.024,37 EUR, (+35%)</w:t>
      </w:r>
    </w:p>
    <w:p w:rsidR="00A17415" w:rsidRDefault="00804179">
      <w:pPr>
        <w:jc w:val="both"/>
      </w:pPr>
      <w:r>
        <w:t>-          Ustanove u poljoprivredi 36.260,04 EUR (+38%),</w:t>
      </w:r>
    </w:p>
    <w:p w:rsidR="00A17415" w:rsidRDefault="00804179">
      <w:pPr>
        <w:jc w:val="both"/>
      </w:pPr>
      <w:r>
        <w:t>-          JVP 16.710,95 EUR (+31%),</w:t>
      </w:r>
    </w:p>
    <w:p w:rsidR="00A17415" w:rsidRDefault="00804179">
      <w:pPr>
        <w:jc w:val="both"/>
      </w:pPr>
      <w:r>
        <w:t>-          Ustanove iz djelatnosti kulture 139.158,56 EUR (+77%).</w:t>
      </w:r>
    </w:p>
    <w:p w:rsidR="00A17415" w:rsidRDefault="00A17415"/>
    <w:p w:rsidR="00A17415" w:rsidRDefault="00804179">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3222</w:t>
            </w:r>
          </w:p>
        </w:tc>
        <w:tc>
          <w:tcPr>
            <w:tcW w:w="3180" w:type="dxa"/>
            <w:tcMar>
              <w:top w:w="0" w:type="dxa"/>
              <w:bottom w:w="0" w:type="dxa"/>
            </w:tcMar>
            <w:vAlign w:val="center"/>
          </w:tcPr>
          <w:p w:rsidR="00A17415" w:rsidRDefault="00804179">
            <w:pPr>
              <w:keepNext/>
              <w:keepLines/>
              <w:spacing w:after="0" w:line="240" w:lineRule="auto"/>
            </w:pPr>
            <w:r>
              <w:rPr>
                <w:sz w:val="18"/>
              </w:rPr>
              <w:t>Materijal i sirovine</w:t>
            </w:r>
          </w:p>
        </w:tc>
        <w:tc>
          <w:tcPr>
            <w:tcW w:w="700" w:type="dxa"/>
            <w:tcMar>
              <w:top w:w="0" w:type="dxa"/>
              <w:bottom w:w="0" w:type="dxa"/>
            </w:tcMar>
            <w:vAlign w:val="center"/>
          </w:tcPr>
          <w:p w:rsidR="00A17415" w:rsidRDefault="00804179">
            <w:pPr>
              <w:keepNext/>
              <w:keepLines/>
              <w:spacing w:after="0" w:line="240" w:lineRule="auto"/>
            </w:pPr>
            <w:r>
              <w:rPr>
                <w:sz w:val="18"/>
              </w:rPr>
              <w:t>3222</w:t>
            </w:r>
          </w:p>
        </w:tc>
        <w:tc>
          <w:tcPr>
            <w:tcW w:w="1860" w:type="dxa"/>
            <w:tcMar>
              <w:top w:w="0" w:type="dxa"/>
              <w:bottom w:w="0" w:type="dxa"/>
            </w:tcMar>
            <w:vAlign w:val="center"/>
          </w:tcPr>
          <w:p w:rsidR="00A17415" w:rsidRDefault="00804179">
            <w:pPr>
              <w:keepNext/>
              <w:keepLines/>
              <w:spacing w:after="0" w:line="240" w:lineRule="auto"/>
              <w:jc w:val="right"/>
            </w:pPr>
            <w:r>
              <w:rPr>
                <w:sz w:val="18"/>
              </w:rPr>
              <w:t>57.226.210,83</w:t>
            </w:r>
          </w:p>
        </w:tc>
        <w:tc>
          <w:tcPr>
            <w:tcW w:w="1860" w:type="dxa"/>
            <w:tcMar>
              <w:top w:w="0" w:type="dxa"/>
              <w:bottom w:w="0" w:type="dxa"/>
            </w:tcMar>
            <w:vAlign w:val="center"/>
          </w:tcPr>
          <w:p w:rsidR="00A17415" w:rsidRDefault="00804179">
            <w:pPr>
              <w:keepNext/>
              <w:keepLines/>
              <w:spacing w:after="0" w:line="240" w:lineRule="auto"/>
              <w:jc w:val="right"/>
            </w:pPr>
            <w:r>
              <w:rPr>
                <w:sz w:val="18"/>
              </w:rPr>
              <w:t>54.869.036,57</w:t>
            </w:r>
          </w:p>
        </w:tc>
        <w:tc>
          <w:tcPr>
            <w:tcW w:w="700" w:type="dxa"/>
            <w:tcMar>
              <w:top w:w="0" w:type="dxa"/>
              <w:bottom w:w="0" w:type="dxa"/>
            </w:tcMar>
            <w:vAlign w:val="center"/>
          </w:tcPr>
          <w:p w:rsidR="00A17415" w:rsidRDefault="00804179">
            <w:pPr>
              <w:keepNext/>
              <w:keepLines/>
              <w:spacing w:after="0" w:line="240" w:lineRule="auto"/>
              <w:jc w:val="right"/>
            </w:pPr>
            <w:r>
              <w:rPr>
                <w:sz w:val="18"/>
              </w:rPr>
              <w:t>95,9</w:t>
            </w:r>
          </w:p>
        </w:tc>
      </w:tr>
    </w:tbl>
    <w:p w:rsidR="00A17415" w:rsidRDefault="00A17415">
      <w:pPr>
        <w:spacing w:after="0"/>
      </w:pPr>
    </w:p>
    <w:p w:rsidR="00A17415" w:rsidRDefault="00804179">
      <w:pPr>
        <w:jc w:val="both"/>
      </w:pPr>
      <w:r>
        <w:t xml:space="preserve">Na ovoj stavci iskazani iznos sastoji se rashoda koji je prikazao Grad u iznosu 197.321,68 EUR i rashoda proračunskih korisnika u iznosu 54.671.714,89 EUR. Najznačajnije povećanje je kod  odgojno obrazovnih ustanova zbog većeg broja pripremljenih obroka u školskim i vrtićkim kuhinjama i povećanja cijene namirnica, te kod Ustanove ZOO vrt kod koje su je na ovoj stavci evidentirana hrana za životinje u ZOO vrtu i skloništu </w:t>
      </w:r>
      <w:proofErr w:type="spellStart"/>
      <w:r>
        <w:t>Dumovec</w:t>
      </w:r>
      <w:proofErr w:type="spellEnd"/>
      <w:r>
        <w:t xml:space="preserve"> te lijekovi za životinje.</w:t>
      </w:r>
    </w:p>
    <w:p w:rsidR="00A17415" w:rsidRDefault="00804179">
      <w:pPr>
        <w:jc w:val="both"/>
      </w:pPr>
      <w:r>
        <w:t>Najveće smanjenje ovih rashoda prikazale su Zdravstvene ustanove. Razlog smanjenja su izmjene Pravilnika o proračunskom računovodstvu i računskom planu po kojemu se nabava lijekova i potrošnog medicinskog materijala evidentira na novootvorenoj skupini 3251.</w:t>
      </w:r>
    </w:p>
    <w:p w:rsidR="00A17415" w:rsidRDefault="00A17415"/>
    <w:p w:rsidR="00A17415" w:rsidRDefault="00804179">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3224</w:t>
            </w:r>
          </w:p>
        </w:tc>
        <w:tc>
          <w:tcPr>
            <w:tcW w:w="3180" w:type="dxa"/>
            <w:tcMar>
              <w:top w:w="0" w:type="dxa"/>
              <w:bottom w:w="0" w:type="dxa"/>
            </w:tcMar>
            <w:vAlign w:val="center"/>
          </w:tcPr>
          <w:p w:rsidR="00A17415" w:rsidRDefault="00804179">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A17415" w:rsidRDefault="00804179">
            <w:pPr>
              <w:keepNext/>
              <w:keepLines/>
              <w:spacing w:after="0" w:line="240" w:lineRule="auto"/>
            </w:pPr>
            <w:r>
              <w:rPr>
                <w:sz w:val="18"/>
              </w:rPr>
              <w:t>3224</w:t>
            </w:r>
          </w:p>
        </w:tc>
        <w:tc>
          <w:tcPr>
            <w:tcW w:w="1860" w:type="dxa"/>
            <w:tcMar>
              <w:top w:w="0" w:type="dxa"/>
              <w:bottom w:w="0" w:type="dxa"/>
            </w:tcMar>
            <w:vAlign w:val="center"/>
          </w:tcPr>
          <w:p w:rsidR="00A17415" w:rsidRDefault="00804179">
            <w:pPr>
              <w:keepNext/>
              <w:keepLines/>
              <w:spacing w:after="0" w:line="240" w:lineRule="auto"/>
              <w:jc w:val="right"/>
            </w:pPr>
            <w:r>
              <w:rPr>
                <w:sz w:val="18"/>
              </w:rPr>
              <w:t>3.604.389,32</w:t>
            </w:r>
          </w:p>
        </w:tc>
        <w:tc>
          <w:tcPr>
            <w:tcW w:w="1860" w:type="dxa"/>
            <w:tcMar>
              <w:top w:w="0" w:type="dxa"/>
              <w:bottom w:w="0" w:type="dxa"/>
            </w:tcMar>
            <w:vAlign w:val="center"/>
          </w:tcPr>
          <w:p w:rsidR="00A17415" w:rsidRDefault="00804179">
            <w:pPr>
              <w:keepNext/>
              <w:keepLines/>
              <w:spacing w:after="0" w:line="240" w:lineRule="auto"/>
              <w:jc w:val="right"/>
            </w:pPr>
            <w:r>
              <w:rPr>
                <w:sz w:val="18"/>
              </w:rPr>
              <w:t>3.993.330,73</w:t>
            </w:r>
          </w:p>
        </w:tc>
        <w:tc>
          <w:tcPr>
            <w:tcW w:w="700" w:type="dxa"/>
            <w:tcMar>
              <w:top w:w="0" w:type="dxa"/>
              <w:bottom w:w="0" w:type="dxa"/>
            </w:tcMar>
            <w:vAlign w:val="center"/>
          </w:tcPr>
          <w:p w:rsidR="00A17415" w:rsidRDefault="00804179">
            <w:pPr>
              <w:keepNext/>
              <w:keepLines/>
              <w:spacing w:after="0" w:line="240" w:lineRule="auto"/>
              <w:jc w:val="right"/>
            </w:pPr>
            <w:r>
              <w:rPr>
                <w:sz w:val="18"/>
              </w:rPr>
              <w:t>110,8</w:t>
            </w:r>
          </w:p>
        </w:tc>
      </w:tr>
    </w:tbl>
    <w:p w:rsidR="00A17415" w:rsidRDefault="00A17415">
      <w:pPr>
        <w:spacing w:after="0"/>
      </w:pPr>
    </w:p>
    <w:p w:rsidR="00A17415" w:rsidRDefault="00804179">
      <w:pPr>
        <w:jc w:val="both"/>
      </w:pPr>
      <w:r>
        <w:t>Grad je prikazao rashode u iznosu 235.442,35 EUR (-35%), od čega najveći dio otpada na materijal i dijelove za tekuće i investicijsko održavanje građevinskih objekata 218.930,85 EUR i na materijal i dijelove za tekuće i investicijsko održavanje 13.508,14 EUR.</w:t>
      </w:r>
    </w:p>
    <w:p w:rsidR="00A17415" w:rsidRDefault="00804179">
      <w:pPr>
        <w:jc w:val="both"/>
      </w:pPr>
      <w:r>
        <w:t>Proračunski korisnici prikazali su iznos od 3.757.888,38 EUR (+16%). Povećanje od 21% evidentirale su Ustanove iz djelatnosti odgoja i obrazovanja te povećanje od 44% Ustanove iz djelatnosti kulture. Sredstva su utrošena na nabavu materijala i dijelova za održavanje odgojno obrazovnih i kulturnih ustanova.</w:t>
      </w:r>
    </w:p>
    <w:p w:rsidR="00A17415" w:rsidRDefault="00A17415"/>
    <w:p w:rsidR="00A17415" w:rsidRDefault="00804179">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3227</w:t>
            </w:r>
          </w:p>
        </w:tc>
        <w:tc>
          <w:tcPr>
            <w:tcW w:w="3180" w:type="dxa"/>
            <w:tcMar>
              <w:top w:w="0" w:type="dxa"/>
              <w:bottom w:w="0" w:type="dxa"/>
            </w:tcMar>
            <w:vAlign w:val="center"/>
          </w:tcPr>
          <w:p w:rsidR="00A17415" w:rsidRDefault="00804179">
            <w:pPr>
              <w:keepNext/>
              <w:keepLines/>
              <w:spacing w:after="0" w:line="240" w:lineRule="auto"/>
            </w:pPr>
            <w:r>
              <w:rPr>
                <w:sz w:val="18"/>
              </w:rPr>
              <w:t>Službena, radna i zaštitna odjeća i obuća</w:t>
            </w:r>
          </w:p>
        </w:tc>
        <w:tc>
          <w:tcPr>
            <w:tcW w:w="700" w:type="dxa"/>
            <w:tcMar>
              <w:top w:w="0" w:type="dxa"/>
              <w:bottom w:w="0" w:type="dxa"/>
            </w:tcMar>
            <w:vAlign w:val="center"/>
          </w:tcPr>
          <w:p w:rsidR="00A17415" w:rsidRDefault="00804179">
            <w:pPr>
              <w:keepNext/>
              <w:keepLines/>
              <w:spacing w:after="0" w:line="240" w:lineRule="auto"/>
            </w:pPr>
            <w:r>
              <w:rPr>
                <w:sz w:val="18"/>
              </w:rPr>
              <w:t>3227</w:t>
            </w:r>
          </w:p>
        </w:tc>
        <w:tc>
          <w:tcPr>
            <w:tcW w:w="1860" w:type="dxa"/>
            <w:tcMar>
              <w:top w:w="0" w:type="dxa"/>
              <w:bottom w:w="0" w:type="dxa"/>
            </w:tcMar>
            <w:vAlign w:val="center"/>
          </w:tcPr>
          <w:p w:rsidR="00A17415" w:rsidRDefault="00804179">
            <w:pPr>
              <w:keepNext/>
              <w:keepLines/>
              <w:spacing w:after="0" w:line="240" w:lineRule="auto"/>
              <w:jc w:val="right"/>
            </w:pPr>
            <w:r>
              <w:rPr>
                <w:sz w:val="18"/>
              </w:rPr>
              <w:t>1.417.791,59</w:t>
            </w:r>
          </w:p>
        </w:tc>
        <w:tc>
          <w:tcPr>
            <w:tcW w:w="1860" w:type="dxa"/>
            <w:tcMar>
              <w:top w:w="0" w:type="dxa"/>
              <w:bottom w:w="0" w:type="dxa"/>
            </w:tcMar>
            <w:vAlign w:val="center"/>
          </w:tcPr>
          <w:p w:rsidR="00A17415" w:rsidRDefault="00804179">
            <w:pPr>
              <w:keepNext/>
              <w:keepLines/>
              <w:spacing w:after="0" w:line="240" w:lineRule="auto"/>
              <w:jc w:val="right"/>
            </w:pPr>
            <w:r>
              <w:rPr>
                <w:sz w:val="18"/>
              </w:rPr>
              <w:t>1.865.415,72</w:t>
            </w:r>
          </w:p>
        </w:tc>
        <w:tc>
          <w:tcPr>
            <w:tcW w:w="700" w:type="dxa"/>
            <w:tcMar>
              <w:top w:w="0" w:type="dxa"/>
              <w:bottom w:w="0" w:type="dxa"/>
            </w:tcMar>
            <w:vAlign w:val="center"/>
          </w:tcPr>
          <w:p w:rsidR="00A17415" w:rsidRDefault="00804179">
            <w:pPr>
              <w:keepNext/>
              <w:keepLines/>
              <w:spacing w:after="0" w:line="240" w:lineRule="auto"/>
              <w:jc w:val="right"/>
            </w:pPr>
            <w:r>
              <w:rPr>
                <w:sz w:val="18"/>
              </w:rPr>
              <w:t>131,6</w:t>
            </w:r>
          </w:p>
        </w:tc>
      </w:tr>
    </w:tbl>
    <w:p w:rsidR="00A17415" w:rsidRDefault="00A17415">
      <w:pPr>
        <w:spacing w:after="0"/>
      </w:pPr>
    </w:p>
    <w:p w:rsidR="00A17415" w:rsidRDefault="00804179">
      <w:pPr>
        <w:jc w:val="both"/>
      </w:pPr>
      <w:r>
        <w:t>Grad je na ovoj šifri prikazao rashode u iznosu 438.499,42 EUR što je 193% više u odnosu na 2024. godinu. Evidentirani su rashodi za nabavu zaštitne i sigurnosne odjeće i obuće za Civilnu zaštitu Grada Zagreba, za matičare te službena radna odjeća i obuća.</w:t>
      </w:r>
    </w:p>
    <w:p w:rsidR="00A17415" w:rsidRDefault="00804179">
      <w:pPr>
        <w:jc w:val="both"/>
      </w:pPr>
      <w:r>
        <w:t>Proračunski korisnici su prikazali 1.426.916,30 EUR rashoda. Najviše otpada na ustanove iz djelatnosti odgoja i obrazovanja 518.142,39 EUR, ustanove iz djelatnosti zdravstva i socijale 433.487,13 EUR te JVP 337.391,62 EUR. </w:t>
      </w:r>
    </w:p>
    <w:p w:rsidR="00A17415" w:rsidRDefault="00A17415"/>
    <w:p w:rsidR="00A17415" w:rsidRDefault="00804179">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3231</w:t>
            </w:r>
          </w:p>
        </w:tc>
        <w:tc>
          <w:tcPr>
            <w:tcW w:w="3180" w:type="dxa"/>
            <w:tcMar>
              <w:top w:w="0" w:type="dxa"/>
              <w:bottom w:w="0" w:type="dxa"/>
            </w:tcMar>
            <w:vAlign w:val="center"/>
          </w:tcPr>
          <w:p w:rsidR="00A17415" w:rsidRDefault="00804179">
            <w:pPr>
              <w:keepNext/>
              <w:keepLines/>
              <w:spacing w:after="0" w:line="240" w:lineRule="auto"/>
            </w:pPr>
            <w:r>
              <w:rPr>
                <w:sz w:val="18"/>
              </w:rPr>
              <w:t>Usluge telefona, interneta, pošte i prijevoza</w:t>
            </w:r>
          </w:p>
        </w:tc>
        <w:tc>
          <w:tcPr>
            <w:tcW w:w="700" w:type="dxa"/>
            <w:tcMar>
              <w:top w:w="0" w:type="dxa"/>
              <w:bottom w:w="0" w:type="dxa"/>
            </w:tcMar>
            <w:vAlign w:val="center"/>
          </w:tcPr>
          <w:p w:rsidR="00A17415" w:rsidRDefault="00804179">
            <w:pPr>
              <w:keepNext/>
              <w:keepLines/>
              <w:spacing w:after="0" w:line="240" w:lineRule="auto"/>
            </w:pPr>
            <w:r>
              <w:rPr>
                <w:sz w:val="18"/>
              </w:rPr>
              <w:t>3231</w:t>
            </w:r>
          </w:p>
        </w:tc>
        <w:tc>
          <w:tcPr>
            <w:tcW w:w="1860" w:type="dxa"/>
            <w:tcMar>
              <w:top w:w="0" w:type="dxa"/>
              <w:bottom w:w="0" w:type="dxa"/>
            </w:tcMar>
            <w:vAlign w:val="center"/>
          </w:tcPr>
          <w:p w:rsidR="00A17415" w:rsidRDefault="00804179">
            <w:pPr>
              <w:keepNext/>
              <w:keepLines/>
              <w:spacing w:after="0" w:line="240" w:lineRule="auto"/>
              <w:jc w:val="right"/>
            </w:pPr>
            <w:r>
              <w:rPr>
                <w:sz w:val="18"/>
              </w:rPr>
              <w:t>7.098.135,32</w:t>
            </w:r>
          </w:p>
        </w:tc>
        <w:tc>
          <w:tcPr>
            <w:tcW w:w="1860" w:type="dxa"/>
            <w:tcMar>
              <w:top w:w="0" w:type="dxa"/>
              <w:bottom w:w="0" w:type="dxa"/>
            </w:tcMar>
            <w:vAlign w:val="center"/>
          </w:tcPr>
          <w:p w:rsidR="00A17415" w:rsidRDefault="00804179">
            <w:pPr>
              <w:keepNext/>
              <w:keepLines/>
              <w:spacing w:after="0" w:line="240" w:lineRule="auto"/>
              <w:jc w:val="right"/>
            </w:pPr>
            <w:r>
              <w:rPr>
                <w:sz w:val="18"/>
              </w:rPr>
              <w:t>8.114.931,08</w:t>
            </w:r>
          </w:p>
        </w:tc>
        <w:tc>
          <w:tcPr>
            <w:tcW w:w="700" w:type="dxa"/>
            <w:tcMar>
              <w:top w:w="0" w:type="dxa"/>
              <w:bottom w:w="0" w:type="dxa"/>
            </w:tcMar>
            <w:vAlign w:val="center"/>
          </w:tcPr>
          <w:p w:rsidR="00A17415" w:rsidRDefault="00804179">
            <w:pPr>
              <w:keepNext/>
              <w:keepLines/>
              <w:spacing w:after="0" w:line="240" w:lineRule="auto"/>
              <w:jc w:val="right"/>
            </w:pPr>
            <w:r>
              <w:rPr>
                <w:sz w:val="18"/>
              </w:rPr>
              <w:t>114,3</w:t>
            </w:r>
          </w:p>
        </w:tc>
      </w:tr>
    </w:tbl>
    <w:p w:rsidR="00A17415" w:rsidRDefault="00A17415">
      <w:pPr>
        <w:spacing w:after="0"/>
      </w:pPr>
    </w:p>
    <w:p w:rsidR="00A17415" w:rsidRDefault="00804179">
      <w:pPr>
        <w:jc w:val="both"/>
      </w:pPr>
      <w:r>
        <w:t>Rashodi Grada su veći za 33% i iznose 2.921.039,07 EUR. Najveći dio se odnosi na troškove poštarine 1.149.110,43 EUR i na prijevoz učenika osnovnih škola 1.254.839,05 EUR.</w:t>
      </w:r>
    </w:p>
    <w:p w:rsidR="00A17415" w:rsidRDefault="00804179">
      <w:pPr>
        <w:jc w:val="both"/>
      </w:pPr>
      <w:r>
        <w:t>Rashodi proračunskih korisnika iznose 5.193.892,01 EUR.</w:t>
      </w:r>
    </w:p>
    <w:p w:rsidR="00A17415" w:rsidRDefault="00A17415"/>
    <w:p w:rsidR="00A17415" w:rsidRDefault="00804179">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3232</w:t>
            </w:r>
          </w:p>
        </w:tc>
        <w:tc>
          <w:tcPr>
            <w:tcW w:w="3180" w:type="dxa"/>
            <w:tcMar>
              <w:top w:w="0" w:type="dxa"/>
              <w:bottom w:w="0" w:type="dxa"/>
            </w:tcMar>
            <w:vAlign w:val="center"/>
          </w:tcPr>
          <w:p w:rsidR="00A17415" w:rsidRDefault="00804179">
            <w:pPr>
              <w:keepNext/>
              <w:keepLines/>
              <w:spacing w:after="0" w:line="240" w:lineRule="auto"/>
            </w:pPr>
            <w:r>
              <w:rPr>
                <w:sz w:val="18"/>
              </w:rPr>
              <w:t>Usluge tekućeg i investicijskog održavanja</w:t>
            </w:r>
          </w:p>
        </w:tc>
        <w:tc>
          <w:tcPr>
            <w:tcW w:w="700" w:type="dxa"/>
            <w:tcMar>
              <w:top w:w="0" w:type="dxa"/>
              <w:bottom w:w="0" w:type="dxa"/>
            </w:tcMar>
            <w:vAlign w:val="center"/>
          </w:tcPr>
          <w:p w:rsidR="00A17415" w:rsidRDefault="00804179">
            <w:pPr>
              <w:keepNext/>
              <w:keepLines/>
              <w:spacing w:after="0" w:line="240" w:lineRule="auto"/>
            </w:pPr>
            <w:r>
              <w:rPr>
                <w:sz w:val="18"/>
              </w:rPr>
              <w:t>3232</w:t>
            </w:r>
          </w:p>
        </w:tc>
        <w:tc>
          <w:tcPr>
            <w:tcW w:w="1860" w:type="dxa"/>
            <w:tcMar>
              <w:top w:w="0" w:type="dxa"/>
              <w:bottom w:w="0" w:type="dxa"/>
            </w:tcMar>
            <w:vAlign w:val="center"/>
          </w:tcPr>
          <w:p w:rsidR="00A17415" w:rsidRDefault="00804179">
            <w:pPr>
              <w:keepNext/>
              <w:keepLines/>
              <w:spacing w:after="0" w:line="240" w:lineRule="auto"/>
              <w:jc w:val="right"/>
            </w:pPr>
            <w:r>
              <w:rPr>
                <w:sz w:val="18"/>
              </w:rPr>
              <w:t>212.631.661,00</w:t>
            </w:r>
          </w:p>
        </w:tc>
        <w:tc>
          <w:tcPr>
            <w:tcW w:w="1860" w:type="dxa"/>
            <w:tcMar>
              <w:top w:w="0" w:type="dxa"/>
              <w:bottom w:w="0" w:type="dxa"/>
            </w:tcMar>
            <w:vAlign w:val="center"/>
          </w:tcPr>
          <w:p w:rsidR="00A17415" w:rsidRDefault="00804179">
            <w:pPr>
              <w:keepNext/>
              <w:keepLines/>
              <w:spacing w:after="0" w:line="240" w:lineRule="auto"/>
              <w:jc w:val="right"/>
            </w:pPr>
            <w:r>
              <w:rPr>
                <w:sz w:val="18"/>
              </w:rPr>
              <w:t>250.869.619,62</w:t>
            </w:r>
          </w:p>
        </w:tc>
        <w:tc>
          <w:tcPr>
            <w:tcW w:w="700" w:type="dxa"/>
            <w:tcMar>
              <w:top w:w="0" w:type="dxa"/>
              <w:bottom w:w="0" w:type="dxa"/>
            </w:tcMar>
            <w:vAlign w:val="center"/>
          </w:tcPr>
          <w:p w:rsidR="00A17415" w:rsidRDefault="00804179">
            <w:pPr>
              <w:keepNext/>
              <w:keepLines/>
              <w:spacing w:after="0" w:line="240" w:lineRule="auto"/>
              <w:jc w:val="right"/>
            </w:pPr>
            <w:r>
              <w:rPr>
                <w:sz w:val="18"/>
              </w:rPr>
              <w:t>118,0</w:t>
            </w:r>
          </w:p>
        </w:tc>
      </w:tr>
    </w:tbl>
    <w:p w:rsidR="00A17415" w:rsidRDefault="00A17415">
      <w:pPr>
        <w:spacing w:after="0"/>
      </w:pPr>
    </w:p>
    <w:p w:rsidR="00A17415" w:rsidRDefault="00804179">
      <w:pPr>
        <w:jc w:val="both"/>
      </w:pPr>
      <w:r>
        <w:t>U konsolidiranom obrascu iskazan je iznos 250.869.619,62 EUR. Grad je na ovoj stavci iskazao iznos od 210.390.269,91 EUR, a proračunski korisnici 40.479.349,71 EUR. Rashodi tekućeg i investicijskog održavanja građevinskih objekata koje je prikazao Grad Zagreb 6.590.580,69 EUR osim redovnog investicijskog održavanja objekata gradske uprave i mjesne samouprave odnose se i na održavanje javnih objekata (dječjih vrtića, osnovnih i srednjih škola, sportskih objekata i ostalo). </w:t>
      </w:r>
    </w:p>
    <w:p w:rsidR="00A17415" w:rsidRDefault="00804179">
      <w:pPr>
        <w:jc w:val="both"/>
      </w:pPr>
      <w:r>
        <w:t>Rashodi tekućeg i investicijskog održavanja postrojenja i opreme 4.282.430,35 EUR odnose se na investicijsko održavanje opreme u objektima Gradske uprave, kao i na održavanje opreme u dječjim vrtićima, osnovnim i srednjim školama te ostalim objektima.</w:t>
      </w:r>
    </w:p>
    <w:p w:rsidR="00A17415" w:rsidRDefault="00804179">
      <w:pPr>
        <w:jc w:val="both"/>
      </w:pPr>
      <w:r>
        <w:t>Ostale usluge tekućeg i investicijskog održavanja 199.511.299,51 EUR obuhvaćaju troškove stručnog nadzora nad održavanjem javno – prometnih površina, izradu projektne dokumentacije za uređenje i rekonstrukciju prometnica, naknadu za održavanje komunalne infrastrukture, zimsku službu, izvanredno održavanje nerazvrstanih cesta, održavanje javne rasvjete i nabavu materijala, održavanje javnih zelenih površina… </w:t>
      </w:r>
    </w:p>
    <w:p w:rsidR="00A17415" w:rsidRDefault="00804179">
      <w:pPr>
        <w:jc w:val="both"/>
      </w:pPr>
      <w:r>
        <w:t xml:space="preserve">Najviše rashoda 26.833.785,51 EUR i povećanje od 59% prikazale su ustanove iz djelatnosti odgoja i obrazovanja. Ustanove su ulagale u: renovaciju soba za boravak djece, obnove kotlovnica, sanaciju podova i zamjenu stolarije, uvođenje </w:t>
      </w:r>
      <w:proofErr w:type="spellStart"/>
      <w:r>
        <w:t>videonadzora</w:t>
      </w:r>
      <w:proofErr w:type="spellEnd"/>
      <w:r>
        <w:t>, sanacije sanitarnih čvorova i svlačionica, uređenje sportskih igrališta, krovova …</w:t>
      </w:r>
    </w:p>
    <w:p w:rsidR="00A17415" w:rsidRDefault="00804179">
      <w:pPr>
        <w:jc w:val="both"/>
      </w:pPr>
      <w:r>
        <w:t>Kod ostalih korisnika ovi rashodi su manji ili na istoj razini kao u prethodnom razdoblju.</w:t>
      </w:r>
    </w:p>
    <w:p w:rsidR="00A17415" w:rsidRDefault="00A17415"/>
    <w:p w:rsidR="00A17415" w:rsidRDefault="00804179">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3233</w:t>
            </w:r>
          </w:p>
        </w:tc>
        <w:tc>
          <w:tcPr>
            <w:tcW w:w="3180" w:type="dxa"/>
            <w:tcMar>
              <w:top w:w="0" w:type="dxa"/>
              <w:bottom w:w="0" w:type="dxa"/>
            </w:tcMar>
            <w:vAlign w:val="center"/>
          </w:tcPr>
          <w:p w:rsidR="00A17415" w:rsidRDefault="00804179">
            <w:pPr>
              <w:keepNext/>
              <w:keepLines/>
              <w:spacing w:after="0" w:line="240" w:lineRule="auto"/>
            </w:pPr>
            <w:r>
              <w:rPr>
                <w:sz w:val="18"/>
              </w:rPr>
              <w:t>Usluge promidžbe i informiranja</w:t>
            </w:r>
          </w:p>
        </w:tc>
        <w:tc>
          <w:tcPr>
            <w:tcW w:w="700" w:type="dxa"/>
            <w:tcMar>
              <w:top w:w="0" w:type="dxa"/>
              <w:bottom w:w="0" w:type="dxa"/>
            </w:tcMar>
            <w:vAlign w:val="center"/>
          </w:tcPr>
          <w:p w:rsidR="00A17415" w:rsidRDefault="00804179">
            <w:pPr>
              <w:keepNext/>
              <w:keepLines/>
              <w:spacing w:after="0" w:line="240" w:lineRule="auto"/>
            </w:pPr>
            <w:r>
              <w:rPr>
                <w:sz w:val="18"/>
              </w:rPr>
              <w:t>3233</w:t>
            </w:r>
          </w:p>
        </w:tc>
        <w:tc>
          <w:tcPr>
            <w:tcW w:w="1860" w:type="dxa"/>
            <w:tcMar>
              <w:top w:w="0" w:type="dxa"/>
              <w:bottom w:w="0" w:type="dxa"/>
            </w:tcMar>
            <w:vAlign w:val="center"/>
          </w:tcPr>
          <w:p w:rsidR="00A17415" w:rsidRDefault="00804179">
            <w:pPr>
              <w:keepNext/>
              <w:keepLines/>
              <w:spacing w:after="0" w:line="240" w:lineRule="auto"/>
              <w:jc w:val="right"/>
            </w:pPr>
            <w:r>
              <w:rPr>
                <w:sz w:val="18"/>
              </w:rPr>
              <w:t>3.326.812,34</w:t>
            </w:r>
          </w:p>
        </w:tc>
        <w:tc>
          <w:tcPr>
            <w:tcW w:w="1860" w:type="dxa"/>
            <w:tcMar>
              <w:top w:w="0" w:type="dxa"/>
              <w:bottom w:w="0" w:type="dxa"/>
            </w:tcMar>
            <w:vAlign w:val="center"/>
          </w:tcPr>
          <w:p w:rsidR="00A17415" w:rsidRDefault="00804179">
            <w:pPr>
              <w:keepNext/>
              <w:keepLines/>
              <w:spacing w:after="0" w:line="240" w:lineRule="auto"/>
              <w:jc w:val="right"/>
            </w:pPr>
            <w:r>
              <w:rPr>
                <w:sz w:val="18"/>
              </w:rPr>
              <w:t>4.083.899,21</w:t>
            </w:r>
          </w:p>
        </w:tc>
        <w:tc>
          <w:tcPr>
            <w:tcW w:w="700" w:type="dxa"/>
            <w:tcMar>
              <w:top w:w="0" w:type="dxa"/>
              <w:bottom w:w="0" w:type="dxa"/>
            </w:tcMar>
            <w:vAlign w:val="center"/>
          </w:tcPr>
          <w:p w:rsidR="00A17415" w:rsidRDefault="00804179">
            <w:pPr>
              <w:keepNext/>
              <w:keepLines/>
              <w:spacing w:after="0" w:line="240" w:lineRule="auto"/>
              <w:jc w:val="right"/>
            </w:pPr>
            <w:r>
              <w:rPr>
                <w:sz w:val="18"/>
              </w:rPr>
              <w:t>122,8</w:t>
            </w:r>
          </w:p>
        </w:tc>
      </w:tr>
    </w:tbl>
    <w:p w:rsidR="00A17415" w:rsidRDefault="00A17415">
      <w:pPr>
        <w:spacing w:after="0"/>
      </w:pPr>
    </w:p>
    <w:p w:rsidR="00A17415" w:rsidRDefault="00804179">
      <w:pPr>
        <w:jc w:val="both"/>
      </w:pPr>
      <w:r>
        <w:t>U konsolidiranom obrascu ovi rashodi su 23% viši u odnosu na prethodnu godinu. Rashodi Grada veći su za 22% i iznose 2.567.955,38 EUR. Rashodi su veći zbog održavanja lokalnih izbora. Na ovoj skupini evidentirani su troškovi izborne promidžbe, objave kandidacijskih lista i rezultata izbora, tiskanje glasačkih listića, kutija i zapisnika o radu biračkih odbora.</w:t>
      </w:r>
    </w:p>
    <w:p w:rsidR="00A17415" w:rsidRDefault="00804179">
      <w:pPr>
        <w:jc w:val="both"/>
      </w:pPr>
      <w:r>
        <w:t>Od ukupnog iznosa rashoda kojeg su prikazali PK najviše otpada na ustanove iz djelatnosti kulture 1.029.493,39 EUR. Sredstva su utrošena na emitiranje spotova, oglašavanje, plakatiranje i promociju.</w:t>
      </w:r>
    </w:p>
    <w:p w:rsidR="00A17415" w:rsidRDefault="00A17415"/>
    <w:p w:rsidR="00A17415" w:rsidRDefault="00804179">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3237</w:t>
            </w:r>
          </w:p>
        </w:tc>
        <w:tc>
          <w:tcPr>
            <w:tcW w:w="3180" w:type="dxa"/>
            <w:tcMar>
              <w:top w:w="0" w:type="dxa"/>
              <w:bottom w:w="0" w:type="dxa"/>
            </w:tcMar>
            <w:vAlign w:val="center"/>
          </w:tcPr>
          <w:p w:rsidR="00A17415" w:rsidRDefault="00804179">
            <w:pPr>
              <w:keepNext/>
              <w:keepLines/>
              <w:spacing w:after="0" w:line="240" w:lineRule="auto"/>
            </w:pPr>
            <w:r>
              <w:rPr>
                <w:sz w:val="18"/>
              </w:rPr>
              <w:t>Intelektualne i osobne usluge</w:t>
            </w:r>
          </w:p>
        </w:tc>
        <w:tc>
          <w:tcPr>
            <w:tcW w:w="700" w:type="dxa"/>
            <w:tcMar>
              <w:top w:w="0" w:type="dxa"/>
              <w:bottom w:w="0" w:type="dxa"/>
            </w:tcMar>
            <w:vAlign w:val="center"/>
          </w:tcPr>
          <w:p w:rsidR="00A17415" w:rsidRDefault="00804179">
            <w:pPr>
              <w:keepNext/>
              <w:keepLines/>
              <w:spacing w:after="0" w:line="240" w:lineRule="auto"/>
            </w:pPr>
            <w:r>
              <w:rPr>
                <w:sz w:val="18"/>
              </w:rPr>
              <w:t>3237</w:t>
            </w:r>
          </w:p>
        </w:tc>
        <w:tc>
          <w:tcPr>
            <w:tcW w:w="1860" w:type="dxa"/>
            <w:tcMar>
              <w:top w:w="0" w:type="dxa"/>
              <w:bottom w:w="0" w:type="dxa"/>
            </w:tcMar>
            <w:vAlign w:val="center"/>
          </w:tcPr>
          <w:p w:rsidR="00A17415" w:rsidRDefault="00804179">
            <w:pPr>
              <w:keepNext/>
              <w:keepLines/>
              <w:spacing w:after="0" w:line="240" w:lineRule="auto"/>
              <w:jc w:val="right"/>
            </w:pPr>
            <w:r>
              <w:rPr>
                <w:sz w:val="18"/>
              </w:rPr>
              <w:t>26.031.742,94</w:t>
            </w:r>
          </w:p>
        </w:tc>
        <w:tc>
          <w:tcPr>
            <w:tcW w:w="1860" w:type="dxa"/>
            <w:tcMar>
              <w:top w:w="0" w:type="dxa"/>
              <w:bottom w:w="0" w:type="dxa"/>
            </w:tcMar>
            <w:vAlign w:val="center"/>
          </w:tcPr>
          <w:p w:rsidR="00A17415" w:rsidRDefault="00804179">
            <w:pPr>
              <w:keepNext/>
              <w:keepLines/>
              <w:spacing w:after="0" w:line="240" w:lineRule="auto"/>
              <w:jc w:val="right"/>
            </w:pPr>
            <w:r>
              <w:rPr>
                <w:sz w:val="18"/>
              </w:rPr>
              <w:t>31.272.360,20</w:t>
            </w:r>
          </w:p>
        </w:tc>
        <w:tc>
          <w:tcPr>
            <w:tcW w:w="700" w:type="dxa"/>
            <w:tcMar>
              <w:top w:w="0" w:type="dxa"/>
              <w:bottom w:w="0" w:type="dxa"/>
            </w:tcMar>
            <w:vAlign w:val="center"/>
          </w:tcPr>
          <w:p w:rsidR="00A17415" w:rsidRDefault="00804179">
            <w:pPr>
              <w:keepNext/>
              <w:keepLines/>
              <w:spacing w:after="0" w:line="240" w:lineRule="auto"/>
              <w:jc w:val="right"/>
            </w:pPr>
            <w:r>
              <w:rPr>
                <w:sz w:val="18"/>
              </w:rPr>
              <w:t>120,1</w:t>
            </w:r>
          </w:p>
        </w:tc>
      </w:tr>
    </w:tbl>
    <w:p w:rsidR="00A17415" w:rsidRDefault="00A17415">
      <w:pPr>
        <w:spacing w:after="0"/>
      </w:pPr>
    </w:p>
    <w:p w:rsidR="00A17415" w:rsidRDefault="00804179">
      <w:pPr>
        <w:jc w:val="both"/>
      </w:pPr>
      <w:r>
        <w:t>Rashodi za intelektualne i osobne usluge iznose 31.272.360,20 EUR. Grad Zagreb je prikazao rashode u iznosu 10.085.558,34 EUR (+27%), a proračunski korisnici 21.186.801,86 EUR (+17%). Značajnije povećanje rashoda koje je prikazao Grad je zbog isplate naknada članovima biračkih odbora za II. krug predsjedničkih izbora te naknade za rad biračkih odbora i naknade članovima stručnog, administrativnog i tehničkog tima za rad na izborima.</w:t>
      </w:r>
    </w:p>
    <w:p w:rsidR="00A17415" w:rsidRDefault="00804179">
      <w:pPr>
        <w:jc w:val="both"/>
      </w:pPr>
      <w:r>
        <w:t>Nominalno najveći iznos 11.203.152,51 EUR i najveće povećanje (+39%) prikazale su ustanove iz djelatnosti kulture.</w:t>
      </w:r>
    </w:p>
    <w:p w:rsidR="00A17415" w:rsidRDefault="00A17415"/>
    <w:p w:rsidR="00A17415" w:rsidRDefault="00804179">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3239</w:t>
            </w:r>
          </w:p>
        </w:tc>
        <w:tc>
          <w:tcPr>
            <w:tcW w:w="3180" w:type="dxa"/>
            <w:tcMar>
              <w:top w:w="0" w:type="dxa"/>
              <w:bottom w:w="0" w:type="dxa"/>
            </w:tcMar>
            <w:vAlign w:val="center"/>
          </w:tcPr>
          <w:p w:rsidR="00A17415" w:rsidRDefault="00804179">
            <w:pPr>
              <w:keepNext/>
              <w:keepLines/>
              <w:spacing w:after="0" w:line="240" w:lineRule="auto"/>
            </w:pPr>
            <w:r>
              <w:rPr>
                <w:sz w:val="18"/>
              </w:rPr>
              <w:t>Ostale usluge</w:t>
            </w:r>
          </w:p>
        </w:tc>
        <w:tc>
          <w:tcPr>
            <w:tcW w:w="700" w:type="dxa"/>
            <w:tcMar>
              <w:top w:w="0" w:type="dxa"/>
              <w:bottom w:w="0" w:type="dxa"/>
            </w:tcMar>
            <w:vAlign w:val="center"/>
          </w:tcPr>
          <w:p w:rsidR="00A17415" w:rsidRDefault="00804179">
            <w:pPr>
              <w:keepNext/>
              <w:keepLines/>
              <w:spacing w:after="0" w:line="240" w:lineRule="auto"/>
            </w:pPr>
            <w:r>
              <w:rPr>
                <w:sz w:val="18"/>
              </w:rPr>
              <w:t>3239</w:t>
            </w:r>
          </w:p>
        </w:tc>
        <w:tc>
          <w:tcPr>
            <w:tcW w:w="1860" w:type="dxa"/>
            <w:tcMar>
              <w:top w:w="0" w:type="dxa"/>
              <w:bottom w:w="0" w:type="dxa"/>
            </w:tcMar>
            <w:vAlign w:val="center"/>
          </w:tcPr>
          <w:p w:rsidR="00A17415" w:rsidRDefault="00804179">
            <w:pPr>
              <w:keepNext/>
              <w:keepLines/>
              <w:spacing w:after="0" w:line="240" w:lineRule="auto"/>
              <w:jc w:val="right"/>
            </w:pPr>
            <w:r>
              <w:rPr>
                <w:sz w:val="18"/>
              </w:rPr>
              <w:t>40.526.896,77</w:t>
            </w:r>
          </w:p>
        </w:tc>
        <w:tc>
          <w:tcPr>
            <w:tcW w:w="1860" w:type="dxa"/>
            <w:tcMar>
              <w:top w:w="0" w:type="dxa"/>
              <w:bottom w:w="0" w:type="dxa"/>
            </w:tcMar>
            <w:vAlign w:val="center"/>
          </w:tcPr>
          <w:p w:rsidR="00A17415" w:rsidRDefault="00804179">
            <w:pPr>
              <w:keepNext/>
              <w:keepLines/>
              <w:spacing w:after="0" w:line="240" w:lineRule="auto"/>
              <w:jc w:val="right"/>
            </w:pPr>
            <w:r>
              <w:rPr>
                <w:sz w:val="18"/>
              </w:rPr>
              <w:t>53.659.033,84</w:t>
            </w:r>
          </w:p>
        </w:tc>
        <w:tc>
          <w:tcPr>
            <w:tcW w:w="700" w:type="dxa"/>
            <w:tcMar>
              <w:top w:w="0" w:type="dxa"/>
              <w:bottom w:w="0" w:type="dxa"/>
            </w:tcMar>
            <w:vAlign w:val="center"/>
          </w:tcPr>
          <w:p w:rsidR="00A17415" w:rsidRDefault="00804179">
            <w:pPr>
              <w:keepNext/>
              <w:keepLines/>
              <w:spacing w:after="0" w:line="240" w:lineRule="auto"/>
              <w:jc w:val="right"/>
            </w:pPr>
            <w:r>
              <w:rPr>
                <w:sz w:val="18"/>
              </w:rPr>
              <w:t>132,4</w:t>
            </w:r>
          </w:p>
        </w:tc>
      </w:tr>
    </w:tbl>
    <w:p w:rsidR="00A17415" w:rsidRDefault="00A17415">
      <w:pPr>
        <w:spacing w:after="0"/>
      </w:pPr>
    </w:p>
    <w:p w:rsidR="00A17415" w:rsidRDefault="00804179">
      <w:pPr>
        <w:jc w:val="both"/>
      </w:pPr>
      <w:r>
        <w:t>Rashodi za ostale usluge Grada iznose 38.011.718,03 EUR i veći su za 41% u odnosu na prethodnu godinu. Ostale usluge uključuju: grafičke, tiskarske usluge, usluge kopiranja i uvezivanja, film i izradu fotografija, usluge pri registraciji prijevoznih sredstava, usluge čišćenja, pranja i sl., usluge čuvanja imovine i osoba, te ostale nespomenute usluge. </w:t>
      </w:r>
    </w:p>
    <w:p w:rsidR="00A17415" w:rsidRDefault="00804179">
      <w:pPr>
        <w:jc w:val="both"/>
      </w:pPr>
      <w:r>
        <w:t>Najveći udio u ovim rashodima otpada na ostale nespomenute usluge 36.364.444,19 EUR. Na ovoj skupini računa evidentirani su računi za obavljanje stručnih poslova naplate koje za Grad Zagreb obavlja GSKG. Stručni poslovi naplate obavljaju se sukladno Programu rada, a obuhvaćaju poslove utvrđivanja i naplate komunalne naknade, ažuriranja podataka, naplate spomeničke rente te administrativno – tehničke poslove vezane uz prisilnu naplatu. Na ovoj skupini računa evidentirana je i naknada Ministarstvu financija, Poreznoj upravi koja za Grad Zagreb obavlja poslove utvrđivanja, evidentiranja, nadzor naplate i ovrhe radi naplate pojedinih poreza koji pripadaju Gradu. Za te poslove Poreznoj upravi pripada naknada u iznosu 5% ukupnih naplaćenih prihoda što iznosi 89.795,20 EUR. Poreznoj upravi pripada i naknada od 1% ukupno naplaćenih prihoda od poreza na dohodak što iznosi 13.396.178,55 EUR. Osim navedenog na ovoj skupini računa evidentirani su i rashodi za prometnu jedinicu mladeži, rashodi za čišćenje grafita, rashodi ugradnje kućnih brojeva i uličnih ploča, monitoring vode za ljudsku potrošnju iz javnih vodoopskrbnih sustava, ispitivanje zdravstvene ispravnosti hrane i predmeta opće upotrebe …</w:t>
      </w:r>
    </w:p>
    <w:p w:rsidR="00A17415" w:rsidRDefault="00A17415"/>
    <w:p w:rsidR="00A17415" w:rsidRDefault="00804179">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324</w:t>
            </w:r>
          </w:p>
        </w:tc>
        <w:tc>
          <w:tcPr>
            <w:tcW w:w="3180" w:type="dxa"/>
            <w:tcMar>
              <w:top w:w="0" w:type="dxa"/>
              <w:bottom w:w="0" w:type="dxa"/>
            </w:tcMar>
            <w:vAlign w:val="center"/>
          </w:tcPr>
          <w:p w:rsidR="00A17415" w:rsidRDefault="00804179">
            <w:pPr>
              <w:keepNext/>
              <w:keepLines/>
              <w:spacing w:after="0" w:line="240" w:lineRule="auto"/>
            </w:pPr>
            <w:r>
              <w:rPr>
                <w:sz w:val="18"/>
              </w:rPr>
              <w:t>Naknade troškova osobama izvan radnog odnosa</w:t>
            </w:r>
          </w:p>
        </w:tc>
        <w:tc>
          <w:tcPr>
            <w:tcW w:w="700" w:type="dxa"/>
            <w:tcMar>
              <w:top w:w="0" w:type="dxa"/>
              <w:bottom w:w="0" w:type="dxa"/>
            </w:tcMar>
            <w:vAlign w:val="center"/>
          </w:tcPr>
          <w:p w:rsidR="00A17415" w:rsidRDefault="00804179">
            <w:pPr>
              <w:keepNext/>
              <w:keepLines/>
              <w:spacing w:after="0" w:line="240" w:lineRule="auto"/>
            </w:pPr>
            <w:r>
              <w:rPr>
                <w:sz w:val="18"/>
              </w:rPr>
              <w:t>324</w:t>
            </w:r>
          </w:p>
        </w:tc>
        <w:tc>
          <w:tcPr>
            <w:tcW w:w="1860" w:type="dxa"/>
            <w:tcMar>
              <w:top w:w="0" w:type="dxa"/>
              <w:bottom w:w="0" w:type="dxa"/>
            </w:tcMar>
            <w:vAlign w:val="center"/>
          </w:tcPr>
          <w:p w:rsidR="00A17415" w:rsidRDefault="00804179">
            <w:pPr>
              <w:keepNext/>
              <w:keepLines/>
              <w:spacing w:after="0" w:line="240" w:lineRule="auto"/>
              <w:jc w:val="right"/>
            </w:pPr>
            <w:r>
              <w:rPr>
                <w:sz w:val="18"/>
              </w:rPr>
              <w:t>910.454,76</w:t>
            </w:r>
          </w:p>
        </w:tc>
        <w:tc>
          <w:tcPr>
            <w:tcW w:w="1860" w:type="dxa"/>
            <w:tcMar>
              <w:top w:w="0" w:type="dxa"/>
              <w:bottom w:w="0" w:type="dxa"/>
            </w:tcMar>
            <w:vAlign w:val="center"/>
          </w:tcPr>
          <w:p w:rsidR="00A17415" w:rsidRDefault="00804179">
            <w:pPr>
              <w:keepNext/>
              <w:keepLines/>
              <w:spacing w:after="0" w:line="240" w:lineRule="auto"/>
              <w:jc w:val="right"/>
            </w:pPr>
            <w:r>
              <w:rPr>
                <w:sz w:val="18"/>
              </w:rPr>
              <w:t>1.546.703,06</w:t>
            </w:r>
          </w:p>
        </w:tc>
        <w:tc>
          <w:tcPr>
            <w:tcW w:w="700" w:type="dxa"/>
            <w:tcMar>
              <w:top w:w="0" w:type="dxa"/>
              <w:bottom w:w="0" w:type="dxa"/>
            </w:tcMar>
            <w:vAlign w:val="center"/>
          </w:tcPr>
          <w:p w:rsidR="00A17415" w:rsidRDefault="00804179">
            <w:pPr>
              <w:keepNext/>
              <w:keepLines/>
              <w:spacing w:after="0" w:line="240" w:lineRule="auto"/>
              <w:jc w:val="right"/>
            </w:pPr>
            <w:r>
              <w:rPr>
                <w:sz w:val="18"/>
              </w:rPr>
              <w:t>169,9</w:t>
            </w:r>
          </w:p>
        </w:tc>
      </w:tr>
    </w:tbl>
    <w:p w:rsidR="00A17415" w:rsidRDefault="00A17415">
      <w:pPr>
        <w:spacing w:after="0"/>
      </w:pPr>
    </w:p>
    <w:p w:rsidR="00A17415" w:rsidRDefault="00804179">
      <w:pPr>
        <w:jc w:val="both"/>
      </w:pPr>
      <w:r>
        <w:t>Najveći postotak povećanja od 789% prikazale su ustanove iz djelatnosti zdravstva i socijale. Na ovoj skupini konta najvećim djelom su  prikazani su rashodi vezani uz EU projekte.</w:t>
      </w:r>
    </w:p>
    <w:p w:rsidR="00A17415" w:rsidRDefault="00A17415"/>
    <w:p w:rsidR="00A17415" w:rsidRDefault="00804179">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325</w:t>
            </w:r>
          </w:p>
        </w:tc>
        <w:tc>
          <w:tcPr>
            <w:tcW w:w="3180" w:type="dxa"/>
            <w:tcMar>
              <w:top w:w="0" w:type="dxa"/>
              <w:bottom w:w="0" w:type="dxa"/>
            </w:tcMar>
            <w:vAlign w:val="center"/>
          </w:tcPr>
          <w:p w:rsidR="00A17415" w:rsidRDefault="00804179">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A17415" w:rsidRDefault="00804179">
            <w:pPr>
              <w:keepNext/>
              <w:keepLines/>
              <w:spacing w:after="0" w:line="240" w:lineRule="auto"/>
            </w:pPr>
            <w:r>
              <w:rPr>
                <w:sz w:val="18"/>
              </w:rPr>
              <w:t>325</w:t>
            </w:r>
          </w:p>
        </w:tc>
        <w:tc>
          <w:tcPr>
            <w:tcW w:w="1860" w:type="dxa"/>
            <w:tcMar>
              <w:top w:w="0" w:type="dxa"/>
              <w:bottom w:w="0" w:type="dxa"/>
            </w:tcMar>
            <w:vAlign w:val="center"/>
          </w:tcPr>
          <w:p w:rsidR="00A17415" w:rsidRDefault="00804179">
            <w:pPr>
              <w:keepNext/>
              <w:keepLines/>
              <w:spacing w:after="0" w:line="240" w:lineRule="auto"/>
              <w:jc w:val="right"/>
            </w:pPr>
            <w:r>
              <w:rPr>
                <w:sz w:val="18"/>
              </w:rPr>
              <w:t>678.681,70</w:t>
            </w:r>
          </w:p>
        </w:tc>
        <w:tc>
          <w:tcPr>
            <w:tcW w:w="1860" w:type="dxa"/>
            <w:tcMar>
              <w:top w:w="0" w:type="dxa"/>
              <w:bottom w:w="0" w:type="dxa"/>
            </w:tcMar>
            <w:vAlign w:val="center"/>
          </w:tcPr>
          <w:p w:rsidR="00A17415" w:rsidRDefault="00804179">
            <w:pPr>
              <w:keepNext/>
              <w:keepLines/>
              <w:spacing w:after="0" w:line="240" w:lineRule="auto"/>
              <w:jc w:val="right"/>
            </w:pPr>
            <w:r>
              <w:rPr>
                <w:sz w:val="18"/>
              </w:rPr>
              <w:t>14.806.515,50</w:t>
            </w:r>
          </w:p>
        </w:tc>
        <w:tc>
          <w:tcPr>
            <w:tcW w:w="700" w:type="dxa"/>
            <w:tcMar>
              <w:top w:w="0" w:type="dxa"/>
              <w:bottom w:w="0" w:type="dxa"/>
            </w:tcMar>
            <w:vAlign w:val="center"/>
          </w:tcPr>
          <w:p w:rsidR="00A17415" w:rsidRDefault="00804179">
            <w:pPr>
              <w:keepNext/>
              <w:keepLines/>
              <w:spacing w:after="0" w:line="240" w:lineRule="auto"/>
              <w:jc w:val="right"/>
            </w:pPr>
            <w:r>
              <w:rPr>
                <w:sz w:val="18"/>
              </w:rPr>
              <w:t>2181,7</w:t>
            </w:r>
          </w:p>
        </w:tc>
      </w:tr>
    </w:tbl>
    <w:p w:rsidR="00A17415" w:rsidRDefault="00A17415">
      <w:pPr>
        <w:spacing w:after="0"/>
      </w:pPr>
    </w:p>
    <w:p w:rsidR="00A17415" w:rsidRDefault="00804179">
      <w:pPr>
        <w:jc w:val="both"/>
      </w:pPr>
      <w:r>
        <w:t>Novim Pravilnikom o proračunskom računovodstvu i računskom planu (NN 158/23) za zdravstvene ustanove uveden je novi račun u računskom planu za evidentiranje nabave i utroška potrošnog medicinskog materijala. Novi račun na kojem se od 01.01.2025. godine evidentira utrošak potrošnog medicinskog materijala je 32513 - Rashodi po osnovi utroška potrošnog medicinskog materijala. U prethodnim izvještajnim razdobljima utrošak potrošnog medicinskog materijala bio je evidentiran je u okviru računa 32221 - Osnovni materijal i sirovine.</w:t>
      </w:r>
    </w:p>
    <w:p w:rsidR="00A17415" w:rsidRDefault="00804179">
      <w:pPr>
        <w:jc w:val="both"/>
      </w:pPr>
      <w:r>
        <w:t>Radi ove izmjene u načinu evidentiranja poslovnih promjena dolazi do značajnih odstupanja kod usporede ostvarenja u izvještajnom razdoblju s ostvarenjem u prethodnoj godini.</w:t>
      </w:r>
    </w:p>
    <w:p w:rsidR="00A17415" w:rsidRDefault="00A17415"/>
    <w:p w:rsidR="00A17415" w:rsidRDefault="00804179">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3299</w:t>
            </w:r>
          </w:p>
        </w:tc>
        <w:tc>
          <w:tcPr>
            <w:tcW w:w="3180" w:type="dxa"/>
            <w:tcMar>
              <w:top w:w="0" w:type="dxa"/>
              <w:bottom w:w="0" w:type="dxa"/>
            </w:tcMar>
            <w:vAlign w:val="center"/>
          </w:tcPr>
          <w:p w:rsidR="00A17415" w:rsidRDefault="00804179">
            <w:pPr>
              <w:keepNext/>
              <w:keepLines/>
              <w:spacing w:after="0" w:line="240" w:lineRule="auto"/>
            </w:pPr>
            <w:r>
              <w:rPr>
                <w:sz w:val="18"/>
              </w:rPr>
              <w:t>Ostali nespomenuti rashodi poslovanja</w:t>
            </w:r>
          </w:p>
        </w:tc>
        <w:tc>
          <w:tcPr>
            <w:tcW w:w="700" w:type="dxa"/>
            <w:tcMar>
              <w:top w:w="0" w:type="dxa"/>
              <w:bottom w:w="0" w:type="dxa"/>
            </w:tcMar>
            <w:vAlign w:val="center"/>
          </w:tcPr>
          <w:p w:rsidR="00A17415" w:rsidRDefault="00804179">
            <w:pPr>
              <w:keepNext/>
              <w:keepLines/>
              <w:spacing w:after="0" w:line="240" w:lineRule="auto"/>
            </w:pPr>
            <w:r>
              <w:rPr>
                <w:sz w:val="18"/>
              </w:rPr>
              <w:t>3299</w:t>
            </w:r>
          </w:p>
        </w:tc>
        <w:tc>
          <w:tcPr>
            <w:tcW w:w="1860" w:type="dxa"/>
            <w:tcMar>
              <w:top w:w="0" w:type="dxa"/>
              <w:bottom w:w="0" w:type="dxa"/>
            </w:tcMar>
            <w:vAlign w:val="center"/>
          </w:tcPr>
          <w:p w:rsidR="00A17415" w:rsidRDefault="00804179">
            <w:pPr>
              <w:keepNext/>
              <w:keepLines/>
              <w:spacing w:after="0" w:line="240" w:lineRule="auto"/>
              <w:jc w:val="right"/>
            </w:pPr>
            <w:r>
              <w:rPr>
                <w:sz w:val="18"/>
              </w:rPr>
              <w:t>8.395.747,53</w:t>
            </w:r>
          </w:p>
        </w:tc>
        <w:tc>
          <w:tcPr>
            <w:tcW w:w="1860" w:type="dxa"/>
            <w:tcMar>
              <w:top w:w="0" w:type="dxa"/>
              <w:bottom w:w="0" w:type="dxa"/>
            </w:tcMar>
            <w:vAlign w:val="center"/>
          </w:tcPr>
          <w:p w:rsidR="00A17415" w:rsidRDefault="00804179">
            <w:pPr>
              <w:keepNext/>
              <w:keepLines/>
              <w:spacing w:after="0" w:line="240" w:lineRule="auto"/>
              <w:jc w:val="right"/>
            </w:pPr>
            <w:r>
              <w:rPr>
                <w:sz w:val="18"/>
              </w:rPr>
              <w:t>13.302.470,68</w:t>
            </w:r>
          </w:p>
        </w:tc>
        <w:tc>
          <w:tcPr>
            <w:tcW w:w="700" w:type="dxa"/>
            <w:tcMar>
              <w:top w:w="0" w:type="dxa"/>
              <w:bottom w:w="0" w:type="dxa"/>
            </w:tcMar>
            <w:vAlign w:val="center"/>
          </w:tcPr>
          <w:p w:rsidR="00A17415" w:rsidRDefault="00804179">
            <w:pPr>
              <w:keepNext/>
              <w:keepLines/>
              <w:spacing w:after="0" w:line="240" w:lineRule="auto"/>
              <w:jc w:val="right"/>
            </w:pPr>
            <w:r>
              <w:rPr>
                <w:sz w:val="18"/>
              </w:rPr>
              <w:t>158,4</w:t>
            </w:r>
          </w:p>
        </w:tc>
      </w:tr>
    </w:tbl>
    <w:p w:rsidR="00A17415" w:rsidRDefault="00A17415">
      <w:pPr>
        <w:spacing w:after="0"/>
      </w:pPr>
    </w:p>
    <w:p w:rsidR="00A17415" w:rsidRDefault="00804179">
      <w:pPr>
        <w:jc w:val="both"/>
      </w:pPr>
      <w:r>
        <w:t>Ostali nespomenuti rashodi poslovanja veći su za 58% u odnosu na prethodnu godinu. Grad Zagreb je na ovoj šifri prikazao rashode u iznosu 9.511.624,58 EUR, što je 107% više u odnosu na prethodnu godinu, a proračunski korisnici 3.784.120,92 EUR što je gotovo isto u odnosu na prethodnu godinu. Najznačajniji troškovi Grada evidentirani na ovoj stavci su: troškovi zbrinjavanja mulja, Škola u prirodi 1.240.905,65 EUR te sufinanciranje poslovanja i podmirenje obveza Doma za starije osobe Park 2.694.212,84 EUR.</w:t>
      </w:r>
    </w:p>
    <w:p w:rsidR="00A17415" w:rsidRDefault="00804179">
      <w:pPr>
        <w:jc w:val="both"/>
      </w:pPr>
      <w:r>
        <w:t>Proračunski korisnici su prikazali troškove: tisaka promidžbenih materijala, rashodi vezani uz dane dječjih vrtića, prijevoz, smještaj i prehrana učenika u projektima, buketi, vijenci i brzojavi, troškovi pranja rublja zdravstvenih ustanova.</w:t>
      </w:r>
    </w:p>
    <w:p w:rsidR="00A17415" w:rsidRDefault="00A17415"/>
    <w:p w:rsidR="00A17415" w:rsidRDefault="00804179">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3421</w:t>
            </w:r>
          </w:p>
        </w:tc>
        <w:tc>
          <w:tcPr>
            <w:tcW w:w="3180" w:type="dxa"/>
            <w:tcMar>
              <w:top w:w="0" w:type="dxa"/>
              <w:bottom w:w="0" w:type="dxa"/>
            </w:tcMar>
            <w:vAlign w:val="center"/>
          </w:tcPr>
          <w:p w:rsidR="00A17415" w:rsidRDefault="00804179">
            <w:pPr>
              <w:keepNext/>
              <w:keepLines/>
              <w:spacing w:after="0" w:line="240" w:lineRule="auto"/>
            </w:pPr>
            <w:r>
              <w:rPr>
                <w:sz w:val="18"/>
              </w:rPr>
              <w:t>Kamate za primljene kredite i zajmove od međunarodnih organizacija, institucija i tijela EU te inozemnih vlada</w:t>
            </w:r>
          </w:p>
        </w:tc>
        <w:tc>
          <w:tcPr>
            <w:tcW w:w="700" w:type="dxa"/>
            <w:tcMar>
              <w:top w:w="0" w:type="dxa"/>
              <w:bottom w:w="0" w:type="dxa"/>
            </w:tcMar>
            <w:vAlign w:val="center"/>
          </w:tcPr>
          <w:p w:rsidR="00A17415" w:rsidRDefault="00804179">
            <w:pPr>
              <w:keepNext/>
              <w:keepLines/>
              <w:spacing w:after="0" w:line="240" w:lineRule="auto"/>
            </w:pPr>
            <w:r>
              <w:rPr>
                <w:sz w:val="18"/>
              </w:rPr>
              <w:t>3421</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1.058.000,00</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 xml:space="preserve">Kamate za primljene zajmove od međunarodnih organizacija (šifra 3421) - iznose 1.058.000,00 eura, a cjelokupni iznos iskazao je Grad. Evidentirana je kamata na kredit dobiven od European </w:t>
      </w:r>
      <w:proofErr w:type="spellStart"/>
      <w:r>
        <w:t>investment</w:t>
      </w:r>
      <w:proofErr w:type="spellEnd"/>
      <w:r>
        <w:t xml:space="preserve"> </w:t>
      </w:r>
      <w:proofErr w:type="spellStart"/>
      <w:r>
        <w:t>bank</w:t>
      </w:r>
      <w:proofErr w:type="spellEnd"/>
      <w:r>
        <w:t>.</w:t>
      </w:r>
    </w:p>
    <w:p w:rsidR="00A17415" w:rsidRDefault="00A17415"/>
    <w:p w:rsidR="00A17415" w:rsidRDefault="00804179">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3423</w:t>
            </w:r>
          </w:p>
        </w:tc>
        <w:tc>
          <w:tcPr>
            <w:tcW w:w="3180" w:type="dxa"/>
            <w:tcMar>
              <w:top w:w="0" w:type="dxa"/>
              <w:bottom w:w="0" w:type="dxa"/>
            </w:tcMar>
            <w:vAlign w:val="center"/>
          </w:tcPr>
          <w:p w:rsidR="00A17415" w:rsidRDefault="00804179">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3423</w:t>
            </w:r>
          </w:p>
        </w:tc>
        <w:tc>
          <w:tcPr>
            <w:tcW w:w="1860" w:type="dxa"/>
            <w:tcMar>
              <w:top w:w="0" w:type="dxa"/>
              <w:bottom w:w="0" w:type="dxa"/>
            </w:tcMar>
            <w:vAlign w:val="center"/>
          </w:tcPr>
          <w:p w:rsidR="00A17415" w:rsidRDefault="00804179">
            <w:pPr>
              <w:keepNext/>
              <w:keepLines/>
              <w:spacing w:after="0" w:line="240" w:lineRule="auto"/>
              <w:jc w:val="right"/>
            </w:pPr>
            <w:r>
              <w:rPr>
                <w:sz w:val="18"/>
              </w:rPr>
              <w:t>5.493.281,75</w:t>
            </w:r>
          </w:p>
        </w:tc>
        <w:tc>
          <w:tcPr>
            <w:tcW w:w="1860" w:type="dxa"/>
            <w:tcMar>
              <w:top w:w="0" w:type="dxa"/>
              <w:bottom w:w="0" w:type="dxa"/>
            </w:tcMar>
            <w:vAlign w:val="center"/>
          </w:tcPr>
          <w:p w:rsidR="00A17415" w:rsidRDefault="00804179">
            <w:pPr>
              <w:keepNext/>
              <w:keepLines/>
              <w:spacing w:after="0" w:line="240" w:lineRule="auto"/>
              <w:jc w:val="right"/>
            </w:pPr>
            <w:r>
              <w:rPr>
                <w:sz w:val="18"/>
              </w:rPr>
              <w:t>4.999.156,81</w:t>
            </w:r>
          </w:p>
        </w:tc>
        <w:tc>
          <w:tcPr>
            <w:tcW w:w="700" w:type="dxa"/>
            <w:tcMar>
              <w:top w:w="0" w:type="dxa"/>
              <w:bottom w:w="0" w:type="dxa"/>
            </w:tcMar>
            <w:vAlign w:val="center"/>
          </w:tcPr>
          <w:p w:rsidR="00A17415" w:rsidRDefault="00804179">
            <w:pPr>
              <w:keepNext/>
              <w:keepLines/>
              <w:spacing w:after="0" w:line="240" w:lineRule="auto"/>
              <w:jc w:val="right"/>
            </w:pPr>
            <w:r>
              <w:rPr>
                <w:sz w:val="18"/>
              </w:rPr>
              <w:t>91,0</w:t>
            </w:r>
          </w:p>
        </w:tc>
      </w:tr>
    </w:tbl>
    <w:p w:rsidR="00A17415" w:rsidRDefault="00A17415">
      <w:pPr>
        <w:spacing w:after="0"/>
      </w:pPr>
    </w:p>
    <w:p w:rsidR="00A17415" w:rsidRDefault="00804179">
      <w:pPr>
        <w:jc w:val="both"/>
      </w:pPr>
      <w:r>
        <w:t>Kamate za primljene kredite i zajmove od kreditnih i ostalih financijskih institucija izvan javnog sektora (šifra 3423) - iznose 4.999.156,81 eura i manje su za 9% u odnosu na prethodnu godinu.</w:t>
      </w:r>
    </w:p>
    <w:p w:rsidR="00A17415" w:rsidRDefault="00804179">
      <w:pPr>
        <w:jc w:val="both"/>
      </w:pPr>
      <w:r>
        <w:t xml:space="preserve">Grad Zagreb je prikazao iznos 4.922.988,13 eura što je manje za 9% u odnosu na isto razdoblje prethodne godine. Evidentirane su kamate za kupnju doma za starije osobe </w:t>
      </w:r>
      <w:proofErr w:type="spellStart"/>
      <w:r>
        <w:t>Lašćina</w:t>
      </w:r>
      <w:proofErr w:type="spellEnd"/>
      <w:r>
        <w:t xml:space="preserve"> 212.949,23 EUR, za kredit HBOR-a 37.767,44 EUR, na kredite poslovnih banaka 4.666.074,51 EUR te kamata na temelju otkupa potraživanja 6.196,95 EUR.</w:t>
      </w:r>
    </w:p>
    <w:p w:rsidR="00A17415" w:rsidRDefault="00804179">
      <w:pPr>
        <w:jc w:val="both"/>
      </w:pPr>
      <w:r>
        <w:t>Proračunski korisnici su na ovim rashodima iskazali 76.168,68 eura.</w:t>
      </w:r>
    </w:p>
    <w:p w:rsidR="00A17415" w:rsidRDefault="00804179">
      <w:pPr>
        <w:jc w:val="both"/>
      </w:pPr>
      <w:r>
        <w:t>-       Odgojno obrazovne ustanove -  35.661,03 eura,</w:t>
      </w:r>
    </w:p>
    <w:p w:rsidR="00A17415" w:rsidRDefault="00804179">
      <w:pPr>
        <w:jc w:val="both"/>
      </w:pPr>
      <w:r>
        <w:t>-       Zdravstvene ustanove - 38.018,26 eura,</w:t>
      </w:r>
    </w:p>
    <w:p w:rsidR="00A17415" w:rsidRDefault="00804179">
      <w:pPr>
        <w:jc w:val="both"/>
      </w:pPr>
      <w:r>
        <w:t>-       Ustanove iz djelatnosti kulture - 2.489,39.</w:t>
      </w:r>
    </w:p>
    <w:p w:rsidR="00A17415" w:rsidRDefault="00A17415"/>
    <w:p w:rsidR="00A17415" w:rsidRDefault="00804179">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3427</w:t>
            </w:r>
          </w:p>
        </w:tc>
        <w:tc>
          <w:tcPr>
            <w:tcW w:w="3180" w:type="dxa"/>
            <w:tcMar>
              <w:top w:w="0" w:type="dxa"/>
              <w:bottom w:w="0" w:type="dxa"/>
            </w:tcMar>
            <w:vAlign w:val="center"/>
          </w:tcPr>
          <w:p w:rsidR="00A17415" w:rsidRDefault="00804179">
            <w:pPr>
              <w:keepNext/>
              <w:keepLines/>
              <w:spacing w:after="0" w:line="240" w:lineRule="auto"/>
            </w:pPr>
            <w:r>
              <w:rPr>
                <w:sz w:val="18"/>
              </w:rPr>
              <w:t>Kamate za primljene zajmove od trgovačkih društava i obrtnika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3427</w:t>
            </w:r>
          </w:p>
        </w:tc>
        <w:tc>
          <w:tcPr>
            <w:tcW w:w="1860" w:type="dxa"/>
            <w:tcMar>
              <w:top w:w="0" w:type="dxa"/>
              <w:bottom w:w="0" w:type="dxa"/>
            </w:tcMar>
            <w:vAlign w:val="center"/>
          </w:tcPr>
          <w:p w:rsidR="00A17415" w:rsidRDefault="00804179">
            <w:pPr>
              <w:keepNext/>
              <w:keepLines/>
              <w:spacing w:after="0" w:line="240" w:lineRule="auto"/>
              <w:jc w:val="right"/>
            </w:pPr>
            <w:r>
              <w:rPr>
                <w:sz w:val="18"/>
              </w:rPr>
              <w:t>1.185,89</w:t>
            </w:r>
          </w:p>
        </w:tc>
        <w:tc>
          <w:tcPr>
            <w:tcW w:w="1860" w:type="dxa"/>
            <w:tcMar>
              <w:top w:w="0" w:type="dxa"/>
              <w:bottom w:w="0" w:type="dxa"/>
            </w:tcMar>
            <w:vAlign w:val="center"/>
          </w:tcPr>
          <w:p w:rsidR="00A17415" w:rsidRDefault="00804179">
            <w:pPr>
              <w:keepNext/>
              <w:keepLines/>
              <w:spacing w:after="0" w:line="240" w:lineRule="auto"/>
              <w:jc w:val="right"/>
            </w:pPr>
            <w:r>
              <w:rPr>
                <w:sz w:val="18"/>
              </w:rPr>
              <w:t>6.000,39</w:t>
            </w:r>
          </w:p>
        </w:tc>
        <w:tc>
          <w:tcPr>
            <w:tcW w:w="700" w:type="dxa"/>
            <w:tcMar>
              <w:top w:w="0" w:type="dxa"/>
              <w:bottom w:w="0" w:type="dxa"/>
            </w:tcMar>
            <w:vAlign w:val="center"/>
          </w:tcPr>
          <w:p w:rsidR="00A17415" w:rsidRDefault="00804179">
            <w:pPr>
              <w:keepNext/>
              <w:keepLines/>
              <w:spacing w:after="0" w:line="240" w:lineRule="auto"/>
              <w:jc w:val="right"/>
            </w:pPr>
            <w:r>
              <w:rPr>
                <w:sz w:val="18"/>
              </w:rPr>
              <w:t>506,0</w:t>
            </w:r>
          </w:p>
        </w:tc>
      </w:tr>
    </w:tbl>
    <w:p w:rsidR="00A17415" w:rsidRDefault="00A17415">
      <w:pPr>
        <w:spacing w:after="0"/>
      </w:pPr>
    </w:p>
    <w:p w:rsidR="00A17415" w:rsidRDefault="00804179">
      <w:pPr>
        <w:jc w:val="both"/>
      </w:pPr>
      <w:r>
        <w:t>Kamate za primljene zajmove od trgovačkih društava i obrtnika izvan javnog sektora (šifra 3427) -  iznose 6.000,39 eura te su za 406% veće u odnosu na isto razdoblje prethodne godine. Cjelokupni iznos su prikazale odgojno obrazovne ustanove.</w:t>
      </w:r>
    </w:p>
    <w:p w:rsidR="00A17415" w:rsidRDefault="00A17415"/>
    <w:p w:rsidR="00A17415" w:rsidRDefault="00804179">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3431</w:t>
            </w:r>
          </w:p>
        </w:tc>
        <w:tc>
          <w:tcPr>
            <w:tcW w:w="3180" w:type="dxa"/>
            <w:tcMar>
              <w:top w:w="0" w:type="dxa"/>
              <w:bottom w:w="0" w:type="dxa"/>
            </w:tcMar>
            <w:vAlign w:val="center"/>
          </w:tcPr>
          <w:p w:rsidR="00A17415" w:rsidRDefault="00804179">
            <w:pPr>
              <w:keepNext/>
              <w:keepLines/>
              <w:spacing w:after="0" w:line="240" w:lineRule="auto"/>
            </w:pPr>
            <w:r>
              <w:rPr>
                <w:sz w:val="18"/>
              </w:rPr>
              <w:t>Bankarske usluge i usluge platnog prometa</w:t>
            </w:r>
          </w:p>
        </w:tc>
        <w:tc>
          <w:tcPr>
            <w:tcW w:w="700" w:type="dxa"/>
            <w:tcMar>
              <w:top w:w="0" w:type="dxa"/>
              <w:bottom w:w="0" w:type="dxa"/>
            </w:tcMar>
            <w:vAlign w:val="center"/>
          </w:tcPr>
          <w:p w:rsidR="00A17415" w:rsidRDefault="00804179">
            <w:pPr>
              <w:keepNext/>
              <w:keepLines/>
              <w:spacing w:after="0" w:line="240" w:lineRule="auto"/>
            </w:pPr>
            <w:r>
              <w:rPr>
                <w:sz w:val="18"/>
              </w:rPr>
              <w:t>3431</w:t>
            </w:r>
          </w:p>
        </w:tc>
        <w:tc>
          <w:tcPr>
            <w:tcW w:w="1860" w:type="dxa"/>
            <w:tcMar>
              <w:top w:w="0" w:type="dxa"/>
              <w:bottom w:w="0" w:type="dxa"/>
            </w:tcMar>
            <w:vAlign w:val="center"/>
          </w:tcPr>
          <w:p w:rsidR="00A17415" w:rsidRDefault="00804179">
            <w:pPr>
              <w:keepNext/>
              <w:keepLines/>
              <w:spacing w:after="0" w:line="240" w:lineRule="auto"/>
              <w:jc w:val="right"/>
            </w:pPr>
            <w:r>
              <w:rPr>
                <w:sz w:val="18"/>
              </w:rPr>
              <w:t>1.262.217,26</w:t>
            </w:r>
          </w:p>
        </w:tc>
        <w:tc>
          <w:tcPr>
            <w:tcW w:w="1860" w:type="dxa"/>
            <w:tcMar>
              <w:top w:w="0" w:type="dxa"/>
              <w:bottom w:w="0" w:type="dxa"/>
            </w:tcMar>
            <w:vAlign w:val="center"/>
          </w:tcPr>
          <w:p w:rsidR="00A17415" w:rsidRDefault="00804179">
            <w:pPr>
              <w:keepNext/>
              <w:keepLines/>
              <w:spacing w:after="0" w:line="240" w:lineRule="auto"/>
              <w:jc w:val="right"/>
            </w:pPr>
            <w:r>
              <w:rPr>
                <w:sz w:val="18"/>
              </w:rPr>
              <w:t>1.340.112,70</w:t>
            </w:r>
          </w:p>
        </w:tc>
        <w:tc>
          <w:tcPr>
            <w:tcW w:w="700" w:type="dxa"/>
            <w:tcMar>
              <w:top w:w="0" w:type="dxa"/>
              <w:bottom w:w="0" w:type="dxa"/>
            </w:tcMar>
            <w:vAlign w:val="center"/>
          </w:tcPr>
          <w:p w:rsidR="00A17415" w:rsidRDefault="00804179">
            <w:pPr>
              <w:keepNext/>
              <w:keepLines/>
              <w:spacing w:after="0" w:line="240" w:lineRule="auto"/>
              <w:jc w:val="right"/>
            </w:pPr>
            <w:r>
              <w:rPr>
                <w:sz w:val="18"/>
              </w:rPr>
              <w:t>106,2</w:t>
            </w:r>
          </w:p>
        </w:tc>
      </w:tr>
    </w:tbl>
    <w:p w:rsidR="00A17415" w:rsidRDefault="00A17415">
      <w:pPr>
        <w:spacing w:after="0"/>
      </w:pPr>
    </w:p>
    <w:p w:rsidR="00A17415" w:rsidRDefault="00804179">
      <w:pPr>
        <w:jc w:val="both"/>
      </w:pPr>
      <w:r>
        <w:t>Bankarske usluge i usluge platnog prometa (šifra 3431) - iznose 1.340.112,70 EUR i veće su za 6% u odnosu na isto razdoblje prethodne godine. Grad Zagreb je na šifri iskazao ukupno 343.992,89 EUR i to iznos od 214.951,14 EUR na usluge banaka i 129.041,75 EUR na usluge platnog prometa.</w:t>
      </w:r>
    </w:p>
    <w:p w:rsidR="00A17415" w:rsidRDefault="00804179">
      <w:pPr>
        <w:jc w:val="both"/>
      </w:pPr>
      <w:r>
        <w:t>Proračunski korisnici na šifri bankarske usluge i usluge platnog prometa ukupno su iskazali iznos od 996.119,81 EUR i to: Javna vatrogasna postrojba Grada Zagreba 7.400,00 EUR, ustanove u poljoprivredi i šumarstvu 41.547,11 EUR, ustanove u predškolskom odgoju 91.420,75 EUR, ustanove u osnovnoškolskom obrazovanju 198.248,09 EUR, ustanove u srednjoškolskom obrazovanju 121.776,54 EUR, Ustanova za upravljanje sportskim objektima 13.003,72 EUR, Zavod za prostorno uređenje 937,56 EUR, Razvojna agencija za koordinaciju i poticanje regionalnog razvoja 318,56 EUR, ustanove za socijalnu zaštitu 208.497,15 EUR i ustanove u kulturi 312.970,33 EUR.</w:t>
      </w:r>
    </w:p>
    <w:p w:rsidR="00A17415" w:rsidRDefault="00A17415"/>
    <w:p w:rsidR="00A17415" w:rsidRDefault="00804179">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3432</w:t>
            </w:r>
          </w:p>
        </w:tc>
        <w:tc>
          <w:tcPr>
            <w:tcW w:w="3180" w:type="dxa"/>
            <w:tcMar>
              <w:top w:w="0" w:type="dxa"/>
              <w:bottom w:w="0" w:type="dxa"/>
            </w:tcMar>
            <w:vAlign w:val="center"/>
          </w:tcPr>
          <w:p w:rsidR="00A17415" w:rsidRDefault="00804179">
            <w:pPr>
              <w:keepNext/>
              <w:keepLines/>
              <w:spacing w:after="0" w:line="240" w:lineRule="auto"/>
            </w:pPr>
            <w:r>
              <w:rPr>
                <w:sz w:val="18"/>
              </w:rPr>
              <w:t>Negativne tečajne razlike i razlike zbog primjene valutne klauzule</w:t>
            </w:r>
          </w:p>
        </w:tc>
        <w:tc>
          <w:tcPr>
            <w:tcW w:w="700" w:type="dxa"/>
            <w:tcMar>
              <w:top w:w="0" w:type="dxa"/>
              <w:bottom w:w="0" w:type="dxa"/>
            </w:tcMar>
            <w:vAlign w:val="center"/>
          </w:tcPr>
          <w:p w:rsidR="00A17415" w:rsidRDefault="00804179">
            <w:pPr>
              <w:keepNext/>
              <w:keepLines/>
              <w:spacing w:after="0" w:line="240" w:lineRule="auto"/>
            </w:pPr>
            <w:r>
              <w:rPr>
                <w:sz w:val="18"/>
              </w:rPr>
              <w:t>3432</w:t>
            </w:r>
          </w:p>
        </w:tc>
        <w:tc>
          <w:tcPr>
            <w:tcW w:w="1860" w:type="dxa"/>
            <w:tcMar>
              <w:top w:w="0" w:type="dxa"/>
              <w:bottom w:w="0" w:type="dxa"/>
            </w:tcMar>
            <w:vAlign w:val="center"/>
          </w:tcPr>
          <w:p w:rsidR="00A17415" w:rsidRDefault="00804179">
            <w:pPr>
              <w:keepNext/>
              <w:keepLines/>
              <w:spacing w:after="0" w:line="240" w:lineRule="auto"/>
              <w:jc w:val="right"/>
            </w:pPr>
            <w:r>
              <w:rPr>
                <w:sz w:val="18"/>
              </w:rPr>
              <w:t>4.132,49</w:t>
            </w:r>
          </w:p>
        </w:tc>
        <w:tc>
          <w:tcPr>
            <w:tcW w:w="1860" w:type="dxa"/>
            <w:tcMar>
              <w:top w:w="0" w:type="dxa"/>
              <w:bottom w:w="0" w:type="dxa"/>
            </w:tcMar>
            <w:vAlign w:val="center"/>
          </w:tcPr>
          <w:p w:rsidR="00A17415" w:rsidRDefault="00804179">
            <w:pPr>
              <w:keepNext/>
              <w:keepLines/>
              <w:spacing w:after="0" w:line="240" w:lineRule="auto"/>
              <w:jc w:val="right"/>
            </w:pPr>
            <w:r>
              <w:rPr>
                <w:sz w:val="18"/>
              </w:rPr>
              <w:t>8.924,72</w:t>
            </w:r>
          </w:p>
        </w:tc>
        <w:tc>
          <w:tcPr>
            <w:tcW w:w="700" w:type="dxa"/>
            <w:tcMar>
              <w:top w:w="0" w:type="dxa"/>
              <w:bottom w:w="0" w:type="dxa"/>
            </w:tcMar>
            <w:vAlign w:val="center"/>
          </w:tcPr>
          <w:p w:rsidR="00A17415" w:rsidRDefault="00804179">
            <w:pPr>
              <w:keepNext/>
              <w:keepLines/>
              <w:spacing w:after="0" w:line="240" w:lineRule="auto"/>
              <w:jc w:val="right"/>
            </w:pPr>
            <w:r>
              <w:rPr>
                <w:sz w:val="18"/>
              </w:rPr>
              <w:t>216,0</w:t>
            </w:r>
          </w:p>
        </w:tc>
      </w:tr>
    </w:tbl>
    <w:p w:rsidR="00A17415" w:rsidRDefault="00A17415">
      <w:pPr>
        <w:spacing w:after="0"/>
      </w:pPr>
    </w:p>
    <w:p w:rsidR="00A17415" w:rsidRDefault="00804179">
      <w:pPr>
        <w:jc w:val="both"/>
      </w:pPr>
      <w:r>
        <w:t>Negativne tečajne razlike i razlike zbog primjene valutne klauzule (šifra 3432) - iznose 8.924,72 eura te su 116% veće u odnosu na isto razdoblje prethodne godine. Cjelokupni iznos su prikazali proračunski korisnici:</w:t>
      </w:r>
    </w:p>
    <w:p w:rsidR="00A17415" w:rsidRDefault="00804179">
      <w:pPr>
        <w:jc w:val="both"/>
      </w:pPr>
      <w:r>
        <w:t>-       Odgojno obrazovne ustanove - 5.607,30 eura,</w:t>
      </w:r>
    </w:p>
    <w:p w:rsidR="00A17415" w:rsidRDefault="00804179">
      <w:pPr>
        <w:jc w:val="both"/>
      </w:pPr>
      <w:r>
        <w:t>-       Ustanove socijalne skrbi i zdravstvene ustanove - 277,68 eura,</w:t>
      </w:r>
    </w:p>
    <w:p w:rsidR="00A17415" w:rsidRDefault="00804179">
      <w:pPr>
        <w:jc w:val="both"/>
      </w:pPr>
      <w:r>
        <w:t>-       Ustanove iz djelatnosti kulture - 3.039,74 eura.</w:t>
      </w:r>
    </w:p>
    <w:p w:rsidR="00A17415" w:rsidRDefault="00A17415"/>
    <w:p w:rsidR="00A17415" w:rsidRDefault="00804179">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3433</w:t>
            </w:r>
          </w:p>
        </w:tc>
        <w:tc>
          <w:tcPr>
            <w:tcW w:w="3180" w:type="dxa"/>
            <w:tcMar>
              <w:top w:w="0" w:type="dxa"/>
              <w:bottom w:w="0" w:type="dxa"/>
            </w:tcMar>
            <w:vAlign w:val="center"/>
          </w:tcPr>
          <w:p w:rsidR="00A17415" w:rsidRDefault="00804179">
            <w:pPr>
              <w:keepNext/>
              <w:keepLines/>
              <w:spacing w:after="0" w:line="240" w:lineRule="auto"/>
            </w:pPr>
            <w:r>
              <w:rPr>
                <w:sz w:val="18"/>
              </w:rPr>
              <w:t>Zatezne kamate</w:t>
            </w:r>
          </w:p>
        </w:tc>
        <w:tc>
          <w:tcPr>
            <w:tcW w:w="700" w:type="dxa"/>
            <w:tcMar>
              <w:top w:w="0" w:type="dxa"/>
              <w:bottom w:w="0" w:type="dxa"/>
            </w:tcMar>
            <w:vAlign w:val="center"/>
          </w:tcPr>
          <w:p w:rsidR="00A17415" w:rsidRDefault="00804179">
            <w:pPr>
              <w:keepNext/>
              <w:keepLines/>
              <w:spacing w:after="0" w:line="240" w:lineRule="auto"/>
            </w:pPr>
            <w:r>
              <w:rPr>
                <w:sz w:val="18"/>
              </w:rPr>
              <w:t>3433</w:t>
            </w:r>
          </w:p>
        </w:tc>
        <w:tc>
          <w:tcPr>
            <w:tcW w:w="1860" w:type="dxa"/>
            <w:tcMar>
              <w:top w:w="0" w:type="dxa"/>
              <w:bottom w:w="0" w:type="dxa"/>
            </w:tcMar>
            <w:vAlign w:val="center"/>
          </w:tcPr>
          <w:p w:rsidR="00A17415" w:rsidRDefault="00804179">
            <w:pPr>
              <w:keepNext/>
              <w:keepLines/>
              <w:spacing w:after="0" w:line="240" w:lineRule="auto"/>
              <w:jc w:val="right"/>
            </w:pPr>
            <w:r>
              <w:rPr>
                <w:sz w:val="18"/>
              </w:rPr>
              <w:t>3.803.590,27</w:t>
            </w:r>
          </w:p>
        </w:tc>
        <w:tc>
          <w:tcPr>
            <w:tcW w:w="1860" w:type="dxa"/>
            <w:tcMar>
              <w:top w:w="0" w:type="dxa"/>
              <w:bottom w:w="0" w:type="dxa"/>
            </w:tcMar>
            <w:vAlign w:val="center"/>
          </w:tcPr>
          <w:p w:rsidR="00A17415" w:rsidRDefault="00804179">
            <w:pPr>
              <w:keepNext/>
              <w:keepLines/>
              <w:spacing w:after="0" w:line="240" w:lineRule="auto"/>
              <w:jc w:val="right"/>
            </w:pPr>
            <w:r>
              <w:rPr>
                <w:sz w:val="18"/>
              </w:rPr>
              <w:t>2.955.677,79</w:t>
            </w:r>
          </w:p>
        </w:tc>
        <w:tc>
          <w:tcPr>
            <w:tcW w:w="700" w:type="dxa"/>
            <w:tcMar>
              <w:top w:w="0" w:type="dxa"/>
              <w:bottom w:w="0" w:type="dxa"/>
            </w:tcMar>
            <w:vAlign w:val="center"/>
          </w:tcPr>
          <w:p w:rsidR="00A17415" w:rsidRDefault="00804179">
            <w:pPr>
              <w:keepNext/>
              <w:keepLines/>
              <w:spacing w:after="0" w:line="240" w:lineRule="auto"/>
              <w:jc w:val="right"/>
            </w:pPr>
            <w:r>
              <w:rPr>
                <w:sz w:val="18"/>
              </w:rPr>
              <w:t>77,7</w:t>
            </w:r>
          </w:p>
        </w:tc>
      </w:tr>
    </w:tbl>
    <w:p w:rsidR="00A17415" w:rsidRDefault="00A17415">
      <w:pPr>
        <w:spacing w:after="0"/>
      </w:pPr>
    </w:p>
    <w:p w:rsidR="00A17415" w:rsidRDefault="00804179">
      <w:pPr>
        <w:jc w:val="both"/>
      </w:pPr>
      <w:r>
        <w:lastRenderedPageBreak/>
        <w:t>Zatezne kamate (šifra 3433) - iznose 2.955.677,79 EUR i manje su za 22% u odnosu na isto razdoblje prethodne godine. Grad Zagreb je na šifri iskazao iznos od 2.493.726,50 EUR, a osim redovnih zateznih kamata nastalih iz poslovnih odnosa ovdje su evidentirane i zatezne kamate nastale po sudskim sporovima.</w:t>
      </w:r>
    </w:p>
    <w:p w:rsidR="00A17415" w:rsidRDefault="00804179">
      <w:pPr>
        <w:jc w:val="both"/>
      </w:pPr>
      <w:r>
        <w:t>Proračunski korisnici ukupno su iskazali iznos od 461.951,29 EUR i to: Javna vatrogasna postrojba Grada Zagreba 16,84 EUR, ustanove u poljoprivredi i šumarstvu 102.523,85 EUR, ustanove u odgoju i obrazovanju 183.893,44 EUR, Razvojna agencija za koordinaciju i poticanje regionalnog razvoja 0,07 EUR, ustanove za socijalnu zaštitu 162.930,34 EUR i ustanove u kulturi 12.586,75 EUR.</w:t>
      </w:r>
    </w:p>
    <w:p w:rsidR="00A17415" w:rsidRDefault="00A17415"/>
    <w:p w:rsidR="00A17415" w:rsidRDefault="00804179">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3434</w:t>
            </w:r>
          </w:p>
        </w:tc>
        <w:tc>
          <w:tcPr>
            <w:tcW w:w="3180" w:type="dxa"/>
            <w:tcMar>
              <w:top w:w="0" w:type="dxa"/>
              <w:bottom w:w="0" w:type="dxa"/>
            </w:tcMar>
            <w:vAlign w:val="center"/>
          </w:tcPr>
          <w:p w:rsidR="00A17415" w:rsidRDefault="00804179">
            <w:pPr>
              <w:keepNext/>
              <w:keepLines/>
              <w:spacing w:after="0" w:line="240" w:lineRule="auto"/>
            </w:pPr>
            <w:r>
              <w:rPr>
                <w:sz w:val="18"/>
              </w:rPr>
              <w:t>Ostali nespomenuti financijski rashodi</w:t>
            </w:r>
          </w:p>
        </w:tc>
        <w:tc>
          <w:tcPr>
            <w:tcW w:w="700" w:type="dxa"/>
            <w:tcMar>
              <w:top w:w="0" w:type="dxa"/>
              <w:bottom w:w="0" w:type="dxa"/>
            </w:tcMar>
            <w:vAlign w:val="center"/>
          </w:tcPr>
          <w:p w:rsidR="00A17415" w:rsidRDefault="00804179">
            <w:pPr>
              <w:keepNext/>
              <w:keepLines/>
              <w:spacing w:after="0" w:line="240" w:lineRule="auto"/>
            </w:pPr>
            <w:r>
              <w:rPr>
                <w:sz w:val="18"/>
              </w:rPr>
              <w:t>3434</w:t>
            </w:r>
          </w:p>
        </w:tc>
        <w:tc>
          <w:tcPr>
            <w:tcW w:w="1860" w:type="dxa"/>
            <w:tcMar>
              <w:top w:w="0" w:type="dxa"/>
              <w:bottom w:w="0" w:type="dxa"/>
            </w:tcMar>
            <w:vAlign w:val="center"/>
          </w:tcPr>
          <w:p w:rsidR="00A17415" w:rsidRDefault="00804179">
            <w:pPr>
              <w:keepNext/>
              <w:keepLines/>
              <w:spacing w:after="0" w:line="240" w:lineRule="auto"/>
              <w:jc w:val="right"/>
            </w:pPr>
            <w:r>
              <w:rPr>
                <w:sz w:val="18"/>
              </w:rPr>
              <w:t>194.489,56</w:t>
            </w:r>
          </w:p>
        </w:tc>
        <w:tc>
          <w:tcPr>
            <w:tcW w:w="1860" w:type="dxa"/>
            <w:tcMar>
              <w:top w:w="0" w:type="dxa"/>
              <w:bottom w:w="0" w:type="dxa"/>
            </w:tcMar>
            <w:vAlign w:val="center"/>
          </w:tcPr>
          <w:p w:rsidR="00A17415" w:rsidRDefault="00804179">
            <w:pPr>
              <w:keepNext/>
              <w:keepLines/>
              <w:spacing w:after="0" w:line="240" w:lineRule="auto"/>
              <w:jc w:val="right"/>
            </w:pPr>
            <w:r>
              <w:rPr>
                <w:sz w:val="18"/>
              </w:rPr>
              <w:t>209.951,96</w:t>
            </w:r>
          </w:p>
        </w:tc>
        <w:tc>
          <w:tcPr>
            <w:tcW w:w="700" w:type="dxa"/>
            <w:tcMar>
              <w:top w:w="0" w:type="dxa"/>
              <w:bottom w:w="0" w:type="dxa"/>
            </w:tcMar>
            <w:vAlign w:val="center"/>
          </w:tcPr>
          <w:p w:rsidR="00A17415" w:rsidRDefault="00804179">
            <w:pPr>
              <w:keepNext/>
              <w:keepLines/>
              <w:spacing w:after="0" w:line="240" w:lineRule="auto"/>
              <w:jc w:val="right"/>
            </w:pPr>
            <w:r>
              <w:rPr>
                <w:sz w:val="18"/>
              </w:rPr>
              <w:t>108,0</w:t>
            </w:r>
          </w:p>
        </w:tc>
      </w:tr>
    </w:tbl>
    <w:p w:rsidR="00A17415" w:rsidRDefault="00A17415">
      <w:pPr>
        <w:spacing w:after="0"/>
      </w:pPr>
    </w:p>
    <w:p w:rsidR="00A17415" w:rsidRDefault="00804179">
      <w:pPr>
        <w:jc w:val="both"/>
      </w:pPr>
      <w:r>
        <w:t>Ostali nespomenuti financijski rashodi (šifra 3434) - iznose 209.951,96 EUR i veći su za 8% u odnosu na isto razdoblje prethodne godine. Grad Zagreb je na šifri iskazao 93.068,43 EUR, a proračunski korisnici 116.883,53 EUR. Ustanove u predškolskom odgoju iskazale su 2.783,98 EUR, ustanove u osnovnoškolskom obrazovanju 35.915,58 EUR, ustanove u srednjoškolskom obrazovanju 6.385,16 EUR, Ustanova za upravljanje sportskim objektima 270,00 EUR, ustanove za socijalnu zaštitu 45.148,58 EUR i ustanove u kulturi 26.380,23 EUR.</w:t>
      </w:r>
    </w:p>
    <w:p w:rsidR="00A17415" w:rsidRDefault="00A17415"/>
    <w:p w:rsidR="00A17415" w:rsidRDefault="00804179">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3512</w:t>
            </w:r>
          </w:p>
        </w:tc>
        <w:tc>
          <w:tcPr>
            <w:tcW w:w="3180" w:type="dxa"/>
            <w:tcMar>
              <w:top w:w="0" w:type="dxa"/>
              <w:bottom w:w="0" w:type="dxa"/>
            </w:tcMar>
            <w:vAlign w:val="center"/>
          </w:tcPr>
          <w:p w:rsidR="00A17415" w:rsidRDefault="00804179">
            <w:pPr>
              <w:keepNext/>
              <w:keepLines/>
              <w:spacing w:after="0" w:line="240" w:lineRule="auto"/>
            </w:pPr>
            <w:r>
              <w:rPr>
                <w:sz w:val="18"/>
              </w:rPr>
              <w:t>Subvencije trgovačkim društvima u javnom sektoru</w:t>
            </w:r>
          </w:p>
        </w:tc>
        <w:tc>
          <w:tcPr>
            <w:tcW w:w="700" w:type="dxa"/>
            <w:tcMar>
              <w:top w:w="0" w:type="dxa"/>
              <w:bottom w:w="0" w:type="dxa"/>
            </w:tcMar>
            <w:vAlign w:val="center"/>
          </w:tcPr>
          <w:p w:rsidR="00A17415" w:rsidRDefault="00804179">
            <w:pPr>
              <w:keepNext/>
              <w:keepLines/>
              <w:spacing w:after="0" w:line="240" w:lineRule="auto"/>
            </w:pPr>
            <w:r>
              <w:rPr>
                <w:sz w:val="18"/>
              </w:rPr>
              <w:t>3512</w:t>
            </w:r>
          </w:p>
        </w:tc>
        <w:tc>
          <w:tcPr>
            <w:tcW w:w="1860" w:type="dxa"/>
            <w:tcMar>
              <w:top w:w="0" w:type="dxa"/>
              <w:bottom w:w="0" w:type="dxa"/>
            </w:tcMar>
            <w:vAlign w:val="center"/>
          </w:tcPr>
          <w:p w:rsidR="00A17415" w:rsidRDefault="00804179">
            <w:pPr>
              <w:keepNext/>
              <w:keepLines/>
              <w:spacing w:after="0" w:line="240" w:lineRule="auto"/>
              <w:jc w:val="right"/>
            </w:pPr>
            <w:r>
              <w:rPr>
                <w:sz w:val="18"/>
              </w:rPr>
              <w:t>212.260.113,19</w:t>
            </w:r>
          </w:p>
        </w:tc>
        <w:tc>
          <w:tcPr>
            <w:tcW w:w="1860" w:type="dxa"/>
            <w:tcMar>
              <w:top w:w="0" w:type="dxa"/>
              <w:bottom w:w="0" w:type="dxa"/>
            </w:tcMar>
            <w:vAlign w:val="center"/>
          </w:tcPr>
          <w:p w:rsidR="00A17415" w:rsidRDefault="00804179">
            <w:pPr>
              <w:keepNext/>
              <w:keepLines/>
              <w:spacing w:after="0" w:line="240" w:lineRule="auto"/>
              <w:jc w:val="right"/>
            </w:pPr>
            <w:r>
              <w:rPr>
                <w:sz w:val="18"/>
              </w:rPr>
              <w:t>243.293.593,30</w:t>
            </w:r>
          </w:p>
        </w:tc>
        <w:tc>
          <w:tcPr>
            <w:tcW w:w="700" w:type="dxa"/>
            <w:tcMar>
              <w:top w:w="0" w:type="dxa"/>
              <w:bottom w:w="0" w:type="dxa"/>
            </w:tcMar>
            <w:vAlign w:val="center"/>
          </w:tcPr>
          <w:p w:rsidR="00A17415" w:rsidRDefault="00804179">
            <w:pPr>
              <w:keepNext/>
              <w:keepLines/>
              <w:spacing w:after="0" w:line="240" w:lineRule="auto"/>
              <w:jc w:val="right"/>
            </w:pPr>
            <w:r>
              <w:rPr>
                <w:sz w:val="18"/>
              </w:rPr>
              <w:t>114,6</w:t>
            </w:r>
          </w:p>
        </w:tc>
      </w:tr>
    </w:tbl>
    <w:p w:rsidR="00A17415" w:rsidRDefault="00A17415">
      <w:pPr>
        <w:spacing w:after="0"/>
      </w:pPr>
    </w:p>
    <w:p w:rsidR="00A17415" w:rsidRDefault="00804179">
      <w:pPr>
        <w:jc w:val="both"/>
      </w:pPr>
      <w:r>
        <w:t xml:space="preserve">Subvencije trgovačkim društvima u javnom sektoru (šifra 3512) - iznose 243.293.593,30 EUR što je za 15% više u odnosu na prethodnu godinu, a cjelokupni iznos iskazao je Grad. Subvencije su isplaćene: Zagrebački holding d.o.o. 52.865.499,68 EUR, Zagrebački holding (Arena - zakupnina) 7.500.000,00 EUR, URIHO 12.000.000,00 EUR, Zagrebački inovacijski centar 1.360.000,00 EUR, Vodoopskrba i odvodnja 14.000.000,00 EUR, Zagrebački centar za gospodarenje otpadom 752.135,54 EUR, Integrirani promet zagrebačkog područja 81.395,00 EUR, ZET (za žičaru) 1.410.767,58 EUR, ZET (za </w:t>
      </w:r>
      <w:proofErr w:type="spellStart"/>
      <w:r>
        <w:t>leasing</w:t>
      </w:r>
      <w:proofErr w:type="spellEnd"/>
      <w:r>
        <w:t xml:space="preserve"> tramvaja) 6.882.119,05 EUR, ZET (pružanje komunalne usluge i nadoknada dijela troškova prijevoza putnika u javnom prometu) 146.206.676,45 EUR, Zagrebački velesajam (sajam </w:t>
      </w:r>
      <w:proofErr w:type="spellStart"/>
      <w:r>
        <w:t>Ambienta</w:t>
      </w:r>
      <w:proofErr w:type="spellEnd"/>
      <w:r>
        <w:t xml:space="preserve"> 2025.) 53.000,00 EUR, Zagrebački sunčani krovovi 31.000,00 EUR i Morski lav 151.000,00 EUR.</w:t>
      </w:r>
    </w:p>
    <w:p w:rsidR="00A17415" w:rsidRDefault="00A17415"/>
    <w:p w:rsidR="00A17415" w:rsidRDefault="00804179">
      <w:pPr>
        <w:keepNext/>
        <w:spacing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3522</w:t>
            </w:r>
          </w:p>
        </w:tc>
        <w:tc>
          <w:tcPr>
            <w:tcW w:w="3180" w:type="dxa"/>
            <w:tcMar>
              <w:top w:w="0" w:type="dxa"/>
              <w:bottom w:w="0" w:type="dxa"/>
            </w:tcMar>
            <w:vAlign w:val="center"/>
          </w:tcPr>
          <w:p w:rsidR="00A17415" w:rsidRDefault="00804179">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3522</w:t>
            </w:r>
          </w:p>
        </w:tc>
        <w:tc>
          <w:tcPr>
            <w:tcW w:w="1860" w:type="dxa"/>
            <w:tcMar>
              <w:top w:w="0" w:type="dxa"/>
              <w:bottom w:w="0" w:type="dxa"/>
            </w:tcMar>
            <w:vAlign w:val="center"/>
          </w:tcPr>
          <w:p w:rsidR="00A17415" w:rsidRDefault="00804179">
            <w:pPr>
              <w:keepNext/>
              <w:keepLines/>
              <w:spacing w:after="0" w:line="240" w:lineRule="auto"/>
              <w:jc w:val="right"/>
            </w:pPr>
            <w:r>
              <w:rPr>
                <w:sz w:val="18"/>
              </w:rPr>
              <w:t>1.982.016,70</w:t>
            </w:r>
          </w:p>
        </w:tc>
        <w:tc>
          <w:tcPr>
            <w:tcW w:w="1860" w:type="dxa"/>
            <w:tcMar>
              <w:top w:w="0" w:type="dxa"/>
              <w:bottom w:w="0" w:type="dxa"/>
            </w:tcMar>
            <w:vAlign w:val="center"/>
          </w:tcPr>
          <w:p w:rsidR="00A17415" w:rsidRDefault="00804179">
            <w:pPr>
              <w:keepNext/>
              <w:keepLines/>
              <w:spacing w:after="0" w:line="240" w:lineRule="auto"/>
              <w:jc w:val="right"/>
            </w:pPr>
            <w:r>
              <w:rPr>
                <w:sz w:val="18"/>
              </w:rPr>
              <w:t>1.936.847,68</w:t>
            </w:r>
          </w:p>
        </w:tc>
        <w:tc>
          <w:tcPr>
            <w:tcW w:w="700" w:type="dxa"/>
            <w:tcMar>
              <w:top w:w="0" w:type="dxa"/>
              <w:bottom w:w="0" w:type="dxa"/>
            </w:tcMar>
            <w:vAlign w:val="center"/>
          </w:tcPr>
          <w:p w:rsidR="00A17415" w:rsidRDefault="00804179">
            <w:pPr>
              <w:keepNext/>
              <w:keepLines/>
              <w:spacing w:after="0" w:line="240" w:lineRule="auto"/>
              <w:jc w:val="right"/>
            </w:pPr>
            <w:r>
              <w:rPr>
                <w:sz w:val="18"/>
              </w:rPr>
              <w:t>97,7</w:t>
            </w:r>
          </w:p>
        </w:tc>
      </w:tr>
    </w:tbl>
    <w:p w:rsidR="00A17415" w:rsidRDefault="00A17415">
      <w:pPr>
        <w:spacing w:after="0"/>
      </w:pPr>
    </w:p>
    <w:p w:rsidR="00A17415" w:rsidRDefault="00804179">
      <w:pPr>
        <w:jc w:val="both"/>
      </w:pPr>
      <w:r>
        <w:t>Subvencije trgovačkim društvima i zadrugama izvan javnog sektora (šifra 3522) - na subvencije trgovačkim društvima i zadrugama izvan javnog sektora utrošeno je 1.936.847,68 EUR što je za 2% manje u odnosu na prethodnu godinu., a cjelokupni iznos iskazao je Grad. Sredstva su isplaćena kao potpore za kulturna događanja 600.000,00 EUR, za razvoj turističke ponude 85.186,00 EUR, za trgovačka društva i organiziranje gospodarskih događanja 507.028,53 EUR, za nabavu uređaja za smanjenje otpada od hrane 101.745,00 EUR, subvencije za sterilizaciju vlasničkih pasa 28.100,00 EUR, subvencije kamata na poduzetničke kredite u sklopu Programa Ministarstva gospodarstva ''Kreditom do uspjeha 2014.'', Mjera 1. ''Kreditom do konkurentnosti'' i Projekta ''Lokalni projekti razvoja malog gospodarstva'' za 2009. godinu 28.282,52 EUR, potpore male vrijednosti za 2025. godinu 319.329,76 EUR i subvencije u kulturi 267.175,87 EUR.</w:t>
      </w:r>
    </w:p>
    <w:p w:rsidR="00A17415" w:rsidRDefault="00A17415"/>
    <w:p w:rsidR="00A17415" w:rsidRDefault="00804179">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3523</w:t>
            </w:r>
          </w:p>
        </w:tc>
        <w:tc>
          <w:tcPr>
            <w:tcW w:w="3180" w:type="dxa"/>
            <w:tcMar>
              <w:top w:w="0" w:type="dxa"/>
              <w:bottom w:w="0" w:type="dxa"/>
            </w:tcMar>
            <w:vAlign w:val="center"/>
          </w:tcPr>
          <w:p w:rsidR="00A17415" w:rsidRDefault="00804179">
            <w:pPr>
              <w:keepNext/>
              <w:keepLines/>
              <w:spacing w:after="0" w:line="240" w:lineRule="auto"/>
            </w:pPr>
            <w:r>
              <w:rPr>
                <w:sz w:val="18"/>
              </w:rPr>
              <w:t>Subvencije poljoprivrednicima i obrtnicima</w:t>
            </w:r>
          </w:p>
        </w:tc>
        <w:tc>
          <w:tcPr>
            <w:tcW w:w="700" w:type="dxa"/>
            <w:tcMar>
              <w:top w:w="0" w:type="dxa"/>
              <w:bottom w:w="0" w:type="dxa"/>
            </w:tcMar>
            <w:vAlign w:val="center"/>
          </w:tcPr>
          <w:p w:rsidR="00A17415" w:rsidRDefault="00804179">
            <w:pPr>
              <w:keepNext/>
              <w:keepLines/>
              <w:spacing w:after="0" w:line="240" w:lineRule="auto"/>
            </w:pPr>
            <w:r>
              <w:rPr>
                <w:sz w:val="18"/>
              </w:rPr>
              <w:t>3523</w:t>
            </w:r>
          </w:p>
        </w:tc>
        <w:tc>
          <w:tcPr>
            <w:tcW w:w="1860" w:type="dxa"/>
            <w:tcMar>
              <w:top w:w="0" w:type="dxa"/>
              <w:bottom w:w="0" w:type="dxa"/>
            </w:tcMar>
            <w:vAlign w:val="center"/>
          </w:tcPr>
          <w:p w:rsidR="00A17415" w:rsidRDefault="00804179">
            <w:pPr>
              <w:keepNext/>
              <w:keepLines/>
              <w:spacing w:after="0" w:line="240" w:lineRule="auto"/>
              <w:jc w:val="right"/>
            </w:pPr>
            <w:r>
              <w:rPr>
                <w:sz w:val="18"/>
              </w:rPr>
              <w:t>3.746.341,00</w:t>
            </w:r>
          </w:p>
        </w:tc>
        <w:tc>
          <w:tcPr>
            <w:tcW w:w="1860" w:type="dxa"/>
            <w:tcMar>
              <w:top w:w="0" w:type="dxa"/>
              <w:bottom w:w="0" w:type="dxa"/>
            </w:tcMar>
            <w:vAlign w:val="center"/>
          </w:tcPr>
          <w:p w:rsidR="00A17415" w:rsidRDefault="00804179">
            <w:pPr>
              <w:keepNext/>
              <w:keepLines/>
              <w:spacing w:after="0" w:line="240" w:lineRule="auto"/>
              <w:jc w:val="right"/>
            </w:pPr>
            <w:r>
              <w:rPr>
                <w:sz w:val="18"/>
              </w:rPr>
              <w:t>5.299.363,50</w:t>
            </w:r>
          </w:p>
        </w:tc>
        <w:tc>
          <w:tcPr>
            <w:tcW w:w="700" w:type="dxa"/>
            <w:tcMar>
              <w:top w:w="0" w:type="dxa"/>
              <w:bottom w:w="0" w:type="dxa"/>
            </w:tcMar>
            <w:vAlign w:val="center"/>
          </w:tcPr>
          <w:p w:rsidR="00A17415" w:rsidRDefault="00804179">
            <w:pPr>
              <w:keepNext/>
              <w:keepLines/>
              <w:spacing w:after="0" w:line="240" w:lineRule="auto"/>
              <w:jc w:val="right"/>
            </w:pPr>
            <w:r>
              <w:rPr>
                <w:sz w:val="18"/>
              </w:rPr>
              <w:t>141,5</w:t>
            </w:r>
          </w:p>
        </w:tc>
      </w:tr>
    </w:tbl>
    <w:p w:rsidR="00A17415" w:rsidRDefault="00A17415">
      <w:pPr>
        <w:spacing w:after="0"/>
      </w:pPr>
    </w:p>
    <w:p w:rsidR="00A17415" w:rsidRDefault="00804179">
      <w:pPr>
        <w:jc w:val="both"/>
      </w:pPr>
      <w:r>
        <w:t>Subvencije poljoprivrednicima i obrtnicima (šifra 3523) - isplaćene su u iznosu od 5.299.363,50 EUR što je 41% više u odnosu na prethodnu godinu, a cjelokupni iznos iskazao je Grad. Najveći dio u ovoj šifri čini sufinanciranje dadilja u sklopu obrta u iznosu 2.653.676,31 EUR, dok se ostatak odnosi na potpore poljoprivrednicima 1.290.850,35 EUR, potpore obrtnicima 1.320.236,26 EUR, subvencije kamata obrtnicima u sklopu provedbe programa Kreditom do uspjeha 2014. i Lokalni projekti razvoja malog gospodarstva za 2009. godinu u iznosu 4.535,58 EUR, te dodjelu potpore na temelju Javnog poziva za nabavu uređaja za smanjenje otpada od hrane u iznosu 30.065,00 EUR.</w:t>
      </w:r>
    </w:p>
    <w:p w:rsidR="00A17415" w:rsidRDefault="00A17415"/>
    <w:p w:rsidR="00A17415" w:rsidRDefault="00804179">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3611</w:t>
            </w:r>
          </w:p>
        </w:tc>
        <w:tc>
          <w:tcPr>
            <w:tcW w:w="3180" w:type="dxa"/>
            <w:tcMar>
              <w:top w:w="0" w:type="dxa"/>
              <w:bottom w:w="0" w:type="dxa"/>
            </w:tcMar>
            <w:vAlign w:val="center"/>
          </w:tcPr>
          <w:p w:rsidR="00A17415" w:rsidRDefault="00804179">
            <w:pPr>
              <w:keepNext/>
              <w:keepLines/>
              <w:spacing w:after="0" w:line="240" w:lineRule="auto"/>
            </w:pPr>
            <w:r>
              <w:rPr>
                <w:sz w:val="18"/>
              </w:rPr>
              <w:t>Tekuće pomoći inozemnim vladama</w:t>
            </w:r>
          </w:p>
        </w:tc>
        <w:tc>
          <w:tcPr>
            <w:tcW w:w="700" w:type="dxa"/>
            <w:tcMar>
              <w:top w:w="0" w:type="dxa"/>
              <w:bottom w:w="0" w:type="dxa"/>
            </w:tcMar>
            <w:vAlign w:val="center"/>
          </w:tcPr>
          <w:p w:rsidR="00A17415" w:rsidRDefault="00804179">
            <w:pPr>
              <w:keepNext/>
              <w:keepLines/>
              <w:spacing w:after="0" w:line="240" w:lineRule="auto"/>
            </w:pPr>
            <w:r>
              <w:rPr>
                <w:sz w:val="18"/>
              </w:rPr>
              <w:t>3611</w:t>
            </w:r>
          </w:p>
        </w:tc>
        <w:tc>
          <w:tcPr>
            <w:tcW w:w="1860" w:type="dxa"/>
            <w:tcMar>
              <w:top w:w="0" w:type="dxa"/>
              <w:bottom w:w="0" w:type="dxa"/>
            </w:tcMar>
            <w:vAlign w:val="center"/>
          </w:tcPr>
          <w:p w:rsidR="00A17415" w:rsidRDefault="00804179">
            <w:pPr>
              <w:keepNext/>
              <w:keepLines/>
              <w:spacing w:after="0" w:line="240" w:lineRule="auto"/>
              <w:jc w:val="right"/>
            </w:pPr>
            <w:r>
              <w:rPr>
                <w:sz w:val="18"/>
              </w:rPr>
              <w:t>79.162,37</w:t>
            </w:r>
          </w:p>
        </w:tc>
        <w:tc>
          <w:tcPr>
            <w:tcW w:w="1860" w:type="dxa"/>
            <w:tcMar>
              <w:top w:w="0" w:type="dxa"/>
              <w:bottom w:w="0" w:type="dxa"/>
            </w:tcMar>
            <w:vAlign w:val="center"/>
          </w:tcPr>
          <w:p w:rsidR="00A17415" w:rsidRDefault="00804179">
            <w:pPr>
              <w:keepNext/>
              <w:keepLines/>
              <w:spacing w:after="0" w:line="240" w:lineRule="auto"/>
              <w:jc w:val="right"/>
            </w:pPr>
            <w:r>
              <w:rPr>
                <w:sz w:val="18"/>
              </w:rPr>
              <w:t>31.170,00</w:t>
            </w:r>
          </w:p>
        </w:tc>
        <w:tc>
          <w:tcPr>
            <w:tcW w:w="700" w:type="dxa"/>
            <w:tcMar>
              <w:top w:w="0" w:type="dxa"/>
              <w:bottom w:w="0" w:type="dxa"/>
            </w:tcMar>
            <w:vAlign w:val="center"/>
          </w:tcPr>
          <w:p w:rsidR="00A17415" w:rsidRDefault="00804179">
            <w:pPr>
              <w:keepNext/>
              <w:keepLines/>
              <w:spacing w:after="0" w:line="240" w:lineRule="auto"/>
              <w:jc w:val="right"/>
            </w:pPr>
            <w:r>
              <w:rPr>
                <w:sz w:val="18"/>
              </w:rPr>
              <w:t>39,4</w:t>
            </w:r>
          </w:p>
        </w:tc>
      </w:tr>
    </w:tbl>
    <w:p w:rsidR="00A17415" w:rsidRDefault="00A17415">
      <w:pPr>
        <w:spacing w:after="0"/>
      </w:pPr>
    </w:p>
    <w:p w:rsidR="00A17415" w:rsidRDefault="00804179">
      <w:pPr>
        <w:jc w:val="both"/>
      </w:pPr>
      <w:r>
        <w:t>Tekuće pomoći inozemnim vladama (šifra 3611) - iznose 31.170,00 eura što je 61% manje u odnosu na prethodnu godinu te su cjelokupni iznos prikazali proračunski korisnici odgojno obrazovnih ustanova:</w:t>
      </w:r>
    </w:p>
    <w:p w:rsidR="00A17415" w:rsidRDefault="00174F31">
      <w:pPr>
        <w:jc w:val="both"/>
      </w:pPr>
      <w:r>
        <w:lastRenderedPageBreak/>
        <w:t xml:space="preserve">-  </w:t>
      </w:r>
      <w:r w:rsidR="00804179">
        <w:t xml:space="preserve">Osnovna škola Ivana </w:t>
      </w:r>
      <w:proofErr w:type="spellStart"/>
      <w:r w:rsidR="00804179">
        <w:t>Cankara</w:t>
      </w:r>
      <w:proofErr w:type="spellEnd"/>
      <w:r w:rsidR="00804179">
        <w:t xml:space="preserve"> 10.760,00 eura,</w:t>
      </w:r>
    </w:p>
    <w:p w:rsidR="00A17415" w:rsidRDefault="00174F31">
      <w:pPr>
        <w:jc w:val="both"/>
      </w:pPr>
      <w:r>
        <w:t>-  </w:t>
      </w:r>
      <w:r w:rsidR="00804179">
        <w:t xml:space="preserve">Prva ekonomska škola 6.810,00 eura, </w:t>
      </w:r>
      <w:proofErr w:type="spellStart"/>
      <w:r w:rsidR="00804179">
        <w:t>Erasmus</w:t>
      </w:r>
      <w:proofErr w:type="spellEnd"/>
      <w:r w:rsidR="00804179">
        <w:t>+ projekt i</w:t>
      </w:r>
    </w:p>
    <w:p w:rsidR="00A17415" w:rsidRDefault="00174F31">
      <w:pPr>
        <w:jc w:val="both"/>
      </w:pPr>
      <w:r>
        <w:t>-  </w:t>
      </w:r>
      <w:r w:rsidR="00804179">
        <w:t>Srednja škola-Centar za odgoj i obrazovanje - 13.600,00 eura, suradnja na projektu READY FOR VET.</w:t>
      </w:r>
    </w:p>
    <w:p w:rsidR="00A17415" w:rsidRDefault="00A17415"/>
    <w:p w:rsidR="00A17415" w:rsidRDefault="00804179">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3621</w:t>
            </w:r>
          </w:p>
        </w:tc>
        <w:tc>
          <w:tcPr>
            <w:tcW w:w="3180" w:type="dxa"/>
            <w:tcMar>
              <w:top w:w="0" w:type="dxa"/>
              <w:bottom w:w="0" w:type="dxa"/>
            </w:tcMar>
            <w:vAlign w:val="center"/>
          </w:tcPr>
          <w:p w:rsidR="00A17415" w:rsidRDefault="00804179">
            <w:pPr>
              <w:keepNext/>
              <w:keepLines/>
              <w:spacing w:after="0" w:line="240" w:lineRule="auto"/>
            </w:pPr>
            <w:r>
              <w:rPr>
                <w:sz w:val="18"/>
              </w:rPr>
              <w:t>Tekuće pomoći međunarodnim organizacijama te institucijama i tijelima EU</w:t>
            </w:r>
          </w:p>
        </w:tc>
        <w:tc>
          <w:tcPr>
            <w:tcW w:w="700" w:type="dxa"/>
            <w:tcMar>
              <w:top w:w="0" w:type="dxa"/>
              <w:bottom w:w="0" w:type="dxa"/>
            </w:tcMar>
            <w:vAlign w:val="center"/>
          </w:tcPr>
          <w:p w:rsidR="00A17415" w:rsidRDefault="00804179">
            <w:pPr>
              <w:keepNext/>
              <w:keepLines/>
              <w:spacing w:after="0" w:line="240" w:lineRule="auto"/>
            </w:pPr>
            <w:r>
              <w:rPr>
                <w:sz w:val="18"/>
              </w:rPr>
              <w:t>3621</w:t>
            </w:r>
          </w:p>
        </w:tc>
        <w:tc>
          <w:tcPr>
            <w:tcW w:w="1860" w:type="dxa"/>
            <w:tcMar>
              <w:top w:w="0" w:type="dxa"/>
              <w:bottom w:w="0" w:type="dxa"/>
            </w:tcMar>
            <w:vAlign w:val="center"/>
          </w:tcPr>
          <w:p w:rsidR="00A17415" w:rsidRDefault="00804179">
            <w:pPr>
              <w:keepNext/>
              <w:keepLines/>
              <w:spacing w:after="0" w:line="240" w:lineRule="auto"/>
              <w:jc w:val="right"/>
            </w:pPr>
            <w:r>
              <w:rPr>
                <w:sz w:val="18"/>
              </w:rPr>
              <w:t>103.000,00</w:t>
            </w:r>
          </w:p>
        </w:tc>
        <w:tc>
          <w:tcPr>
            <w:tcW w:w="1860" w:type="dxa"/>
            <w:tcMar>
              <w:top w:w="0" w:type="dxa"/>
              <w:bottom w:w="0" w:type="dxa"/>
            </w:tcMar>
            <w:vAlign w:val="center"/>
          </w:tcPr>
          <w:p w:rsidR="00A17415" w:rsidRDefault="00804179">
            <w:pPr>
              <w:keepNext/>
              <w:keepLines/>
              <w:spacing w:after="0" w:line="240" w:lineRule="auto"/>
              <w:jc w:val="right"/>
            </w:pPr>
            <w:r>
              <w:rPr>
                <w:sz w:val="18"/>
              </w:rPr>
              <w:t>167.172,09</w:t>
            </w:r>
          </w:p>
        </w:tc>
        <w:tc>
          <w:tcPr>
            <w:tcW w:w="700" w:type="dxa"/>
            <w:tcMar>
              <w:top w:w="0" w:type="dxa"/>
              <w:bottom w:w="0" w:type="dxa"/>
            </w:tcMar>
            <w:vAlign w:val="center"/>
          </w:tcPr>
          <w:p w:rsidR="00A17415" w:rsidRDefault="00804179">
            <w:pPr>
              <w:keepNext/>
              <w:keepLines/>
              <w:spacing w:after="0" w:line="240" w:lineRule="auto"/>
              <w:jc w:val="right"/>
            </w:pPr>
            <w:r>
              <w:rPr>
                <w:sz w:val="18"/>
              </w:rPr>
              <w:t>162,3</w:t>
            </w:r>
          </w:p>
        </w:tc>
      </w:tr>
    </w:tbl>
    <w:p w:rsidR="00A17415" w:rsidRDefault="00A17415">
      <w:pPr>
        <w:spacing w:after="0"/>
      </w:pPr>
    </w:p>
    <w:p w:rsidR="00A17415" w:rsidRDefault="00804179">
      <w:pPr>
        <w:jc w:val="both"/>
      </w:pPr>
      <w:r>
        <w:t>Tekuće pomoći međunarodnim organizacijama te institucijama i tijelima EU (šifra 3621) - iznose 167.172,09 eura što je 62% više u odnosu na prethodnu godinu te su cjelokupni iznos prikazali proračunski korisnici:</w:t>
      </w:r>
    </w:p>
    <w:p w:rsidR="00A17415" w:rsidRDefault="00804179">
      <w:pPr>
        <w:jc w:val="both"/>
      </w:pPr>
      <w:r>
        <w:t xml:space="preserve">-       V. Gimnazija - 75.950,00 eura, potpora partnerima u </w:t>
      </w:r>
      <w:proofErr w:type="spellStart"/>
      <w:r>
        <w:t>Erasmus</w:t>
      </w:r>
      <w:proofErr w:type="spellEnd"/>
      <w:r>
        <w:t>+ projektu STEMS,</w:t>
      </w:r>
    </w:p>
    <w:p w:rsidR="00A17415" w:rsidRDefault="00804179">
      <w:pPr>
        <w:jc w:val="both"/>
      </w:pPr>
      <w:r>
        <w:t>-       Trgovačka škola - 17.857,15 eura,</w:t>
      </w:r>
    </w:p>
    <w:p w:rsidR="00A17415" w:rsidRDefault="00804179">
      <w:pPr>
        <w:jc w:val="both"/>
      </w:pPr>
      <w:r>
        <w:t xml:space="preserve">-       Učenički dom Dora Pejačević - 34.167,50 eura, potpora partnerima </w:t>
      </w:r>
      <w:proofErr w:type="spellStart"/>
      <w:r>
        <w:t>Erasmus</w:t>
      </w:r>
      <w:proofErr w:type="spellEnd"/>
      <w:r>
        <w:t>+ projekta i</w:t>
      </w:r>
    </w:p>
    <w:p w:rsidR="00A17415" w:rsidRDefault="00177CFE">
      <w:pPr>
        <w:jc w:val="both"/>
      </w:pPr>
      <w:r>
        <w:t xml:space="preserve">-     </w:t>
      </w:r>
      <w:r w:rsidR="00804179">
        <w:t xml:space="preserve">Zagrebačko kazalište mladih - 39.197,44 eura, rashodi u okviru EU projekta CREA (Creative Europe </w:t>
      </w:r>
      <w:proofErr w:type="spellStart"/>
      <w:r w:rsidR="00804179">
        <w:t>Programme</w:t>
      </w:r>
      <w:proofErr w:type="spellEnd"/>
      <w:r w:rsidR="00804179">
        <w:t>).</w:t>
      </w:r>
    </w:p>
    <w:p w:rsidR="00A17415" w:rsidRDefault="00A17415"/>
    <w:p w:rsidR="00A17415" w:rsidRDefault="00804179">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3631</w:t>
            </w:r>
          </w:p>
        </w:tc>
        <w:tc>
          <w:tcPr>
            <w:tcW w:w="3180" w:type="dxa"/>
            <w:tcMar>
              <w:top w:w="0" w:type="dxa"/>
              <w:bottom w:w="0" w:type="dxa"/>
            </w:tcMar>
            <w:vAlign w:val="center"/>
          </w:tcPr>
          <w:p w:rsidR="00A17415" w:rsidRDefault="00804179">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rsidR="00A17415" w:rsidRDefault="00804179">
            <w:pPr>
              <w:keepNext/>
              <w:keepLines/>
              <w:spacing w:after="0" w:line="240" w:lineRule="auto"/>
            </w:pPr>
            <w:r>
              <w:rPr>
                <w:sz w:val="18"/>
              </w:rPr>
              <w:t>3631</w:t>
            </w:r>
          </w:p>
        </w:tc>
        <w:tc>
          <w:tcPr>
            <w:tcW w:w="1860" w:type="dxa"/>
            <w:tcMar>
              <w:top w:w="0" w:type="dxa"/>
              <w:bottom w:w="0" w:type="dxa"/>
            </w:tcMar>
            <w:vAlign w:val="center"/>
          </w:tcPr>
          <w:p w:rsidR="00A17415" w:rsidRDefault="00804179">
            <w:pPr>
              <w:keepNext/>
              <w:keepLines/>
              <w:spacing w:after="0" w:line="240" w:lineRule="auto"/>
              <w:jc w:val="right"/>
            </w:pPr>
            <w:r>
              <w:rPr>
                <w:sz w:val="18"/>
              </w:rPr>
              <w:t>21.923.559,09</w:t>
            </w:r>
          </w:p>
        </w:tc>
        <w:tc>
          <w:tcPr>
            <w:tcW w:w="1860" w:type="dxa"/>
            <w:tcMar>
              <w:top w:w="0" w:type="dxa"/>
              <w:bottom w:w="0" w:type="dxa"/>
            </w:tcMar>
            <w:vAlign w:val="center"/>
          </w:tcPr>
          <w:p w:rsidR="00A17415" w:rsidRDefault="00804179">
            <w:pPr>
              <w:keepNext/>
              <w:keepLines/>
              <w:spacing w:after="0" w:line="240" w:lineRule="auto"/>
              <w:jc w:val="right"/>
            </w:pPr>
            <w:r>
              <w:rPr>
                <w:sz w:val="18"/>
              </w:rPr>
              <w:t>20.000,00</w:t>
            </w:r>
          </w:p>
        </w:tc>
        <w:tc>
          <w:tcPr>
            <w:tcW w:w="700" w:type="dxa"/>
            <w:tcMar>
              <w:top w:w="0" w:type="dxa"/>
              <w:bottom w:w="0" w:type="dxa"/>
            </w:tcMar>
            <w:vAlign w:val="center"/>
          </w:tcPr>
          <w:p w:rsidR="00A17415" w:rsidRDefault="00804179">
            <w:pPr>
              <w:keepNext/>
              <w:keepLines/>
              <w:spacing w:after="0" w:line="240" w:lineRule="auto"/>
              <w:jc w:val="right"/>
            </w:pPr>
            <w:r>
              <w:rPr>
                <w:sz w:val="18"/>
              </w:rPr>
              <w:t>0,1</w:t>
            </w:r>
          </w:p>
        </w:tc>
      </w:tr>
    </w:tbl>
    <w:p w:rsidR="00A17415" w:rsidRDefault="00A17415">
      <w:pPr>
        <w:spacing w:after="0"/>
      </w:pPr>
    </w:p>
    <w:p w:rsidR="00A17415" w:rsidRDefault="00804179">
      <w:pPr>
        <w:jc w:val="both"/>
      </w:pPr>
      <w:r>
        <w:t xml:space="preserve">Tekuće pomoći drugom proračunu i izvanproračunskim korisnicima (šifra 3631) - na ovom računu evidentirana je isplata od 20.000,00 EUR Državnom hidrometeorološkom zavodu prema Zakonu o sustavu za obranu od tuče . Na ovom računu u 2025. godini nisu evidentirani troškovi obnove, samoobnove i konstrukcijske obnove zgrada i kuća (usluge uklanjanja obiteljskih kuća i objekata, izrade izvještaja, geodetskih i istražnih elaborata), popravak konstrukcija prije početka obnove za zgrade i objekte, te za sufinanciranje rada Fonda, a sukladno Zakonu o obnovi zgrada oštećenih potresom na području Grada Zagreba, Krapinsko-zagorske županije, Zagrebačke županije, Sisačko-moslavačke županije i Karlovačke županije (Narodne novine 21/23), što je razlog značajnog smanjenja tekućih pomoći drugom proračunu i izvanproračunskim korisnicima u odnosu na prethodnu godinu. Isplate se u 2025. godini vrše sukladno dostavljenim zahtjevima za isplatu Ministarstva prostornog uređenja, graditeljstva i državne imovine sa odjeljka računa 3661-Tekuće pomoći proračunskim korisnicima drugih </w:t>
      </w:r>
      <w:r>
        <w:lastRenderedPageBreak/>
        <w:t>proračuna, a ne s odjeljka računa 3631- Tekuće pomoći drugom proračunu i izvanproračunskim korisnicima kako je bilo u 2024 godini.</w:t>
      </w:r>
    </w:p>
    <w:p w:rsidR="00A17415" w:rsidRDefault="00A17415"/>
    <w:p w:rsidR="00A17415" w:rsidRDefault="00804179">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3661</w:t>
            </w:r>
          </w:p>
        </w:tc>
        <w:tc>
          <w:tcPr>
            <w:tcW w:w="3180" w:type="dxa"/>
            <w:tcMar>
              <w:top w:w="0" w:type="dxa"/>
              <w:bottom w:w="0" w:type="dxa"/>
            </w:tcMar>
            <w:vAlign w:val="center"/>
          </w:tcPr>
          <w:p w:rsidR="00A17415" w:rsidRDefault="00804179">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rsidR="00A17415" w:rsidRDefault="00804179">
            <w:pPr>
              <w:keepNext/>
              <w:keepLines/>
              <w:spacing w:after="0" w:line="240" w:lineRule="auto"/>
            </w:pPr>
            <w:r>
              <w:rPr>
                <w:sz w:val="18"/>
              </w:rPr>
              <w:t>3661</w:t>
            </w:r>
          </w:p>
        </w:tc>
        <w:tc>
          <w:tcPr>
            <w:tcW w:w="1860" w:type="dxa"/>
            <w:tcMar>
              <w:top w:w="0" w:type="dxa"/>
              <w:bottom w:w="0" w:type="dxa"/>
            </w:tcMar>
            <w:vAlign w:val="center"/>
          </w:tcPr>
          <w:p w:rsidR="00A17415" w:rsidRDefault="00804179">
            <w:pPr>
              <w:keepNext/>
              <w:keepLines/>
              <w:spacing w:after="0" w:line="240" w:lineRule="auto"/>
              <w:jc w:val="right"/>
            </w:pPr>
            <w:r>
              <w:rPr>
                <w:sz w:val="18"/>
              </w:rPr>
              <w:t>11.878.344,52</w:t>
            </w:r>
          </w:p>
        </w:tc>
        <w:tc>
          <w:tcPr>
            <w:tcW w:w="1860" w:type="dxa"/>
            <w:tcMar>
              <w:top w:w="0" w:type="dxa"/>
              <w:bottom w:w="0" w:type="dxa"/>
            </w:tcMar>
            <w:vAlign w:val="center"/>
          </w:tcPr>
          <w:p w:rsidR="00A17415" w:rsidRDefault="00804179">
            <w:pPr>
              <w:keepNext/>
              <w:keepLines/>
              <w:spacing w:after="0" w:line="240" w:lineRule="auto"/>
              <w:jc w:val="right"/>
            </w:pPr>
            <w:r>
              <w:rPr>
                <w:sz w:val="18"/>
              </w:rPr>
              <w:t>28.760.100,68</w:t>
            </w:r>
          </w:p>
        </w:tc>
        <w:tc>
          <w:tcPr>
            <w:tcW w:w="700" w:type="dxa"/>
            <w:tcMar>
              <w:top w:w="0" w:type="dxa"/>
              <w:bottom w:w="0" w:type="dxa"/>
            </w:tcMar>
            <w:vAlign w:val="center"/>
          </w:tcPr>
          <w:p w:rsidR="00A17415" w:rsidRDefault="00804179">
            <w:pPr>
              <w:keepNext/>
              <w:keepLines/>
              <w:spacing w:after="0" w:line="240" w:lineRule="auto"/>
              <w:jc w:val="right"/>
            </w:pPr>
            <w:r>
              <w:rPr>
                <w:sz w:val="18"/>
              </w:rPr>
              <w:t>242,1</w:t>
            </w:r>
          </w:p>
        </w:tc>
      </w:tr>
    </w:tbl>
    <w:p w:rsidR="00A17415" w:rsidRDefault="00A17415">
      <w:pPr>
        <w:spacing w:after="0"/>
      </w:pPr>
    </w:p>
    <w:p w:rsidR="00A17415" w:rsidRDefault="00804179">
      <w:pPr>
        <w:jc w:val="both"/>
      </w:pPr>
      <w:r>
        <w:t>Tekuće pomoći proračunskim korisnicima drugih proračuna (šifra 3661) - iznose 28.760.100,68 eura što je 142% više u odnosu na prethodnu godinu.</w:t>
      </w:r>
    </w:p>
    <w:p w:rsidR="00A17415" w:rsidRDefault="00804179">
      <w:pPr>
        <w:jc w:val="both"/>
      </w:pPr>
      <w:r>
        <w:t xml:space="preserve">Grad Zagreb na šifri Tekuće pomoći proračunskim korisnicima drugih proračuna ima iznos 28.755.754,68 EUR što je 142% više u odnosu na prethodnu godine. Razlog povećanja je evidentiranje troškova obnove, samoobnove i konstrukcijske obnove zgrada i kuća (usluge uklanjanja obiteljskih kuća i objekata, izrade izvještaja, geodetskih i istražnih elaborata), popravak konstrukcija prije početka obnove za zgrade i objekte, te za sufinanciranje rada Fonda. Isplate se vrše sukladno dostavljenim zahtjevima za isplatu Ministarstva prostornog uređenja, graditeljstva i državne imovine. U 2025. godini sa konta 3661 - Tekuće pomoći proračunskim korisnicima drugih proračuna isplaćeno je 14.985.186,26 EUR. Sukladno Zakonu o obnovi zgrada oštećenih potresom na području Grada Zagreba, Krapinsko-zagorske županije, Zagrebačke županije, Sisačko-moslavačke županije i Karlovačke županije (Narodne novine 21/23), Grad Zagreb je u obvezi sudjelovati u osiguranju sredstava za organiziranu </w:t>
      </w:r>
      <w:proofErr w:type="spellStart"/>
      <w:r>
        <w:t>nekonstrukcijsku</w:t>
      </w:r>
      <w:proofErr w:type="spellEnd"/>
      <w:r>
        <w:t xml:space="preserve"> obnovu, popravak konstrukcije obiteljskih kuća, poslovnih, stambeno-poslovnih i </w:t>
      </w:r>
      <w:proofErr w:type="spellStart"/>
      <w:r>
        <w:t>višestambenih</w:t>
      </w:r>
      <w:proofErr w:type="spellEnd"/>
      <w:r>
        <w:t xml:space="preserve"> zgrada te gradnju i opremanje zamjenskih obiteljskih kuća koje su neuporabljive odnosno privremeno neuporabljive ili uništene, uključujući i cjelovitu obnovu pojedinačno zaštićenoga kulturnog dobra. Ovi troškovi u istom razdoblju prethodne godine evidentirani su na odjeljku računu 3631 - tekuće pomoći drugom proračunu i izvanproračunskim korisnicima.</w:t>
      </w:r>
    </w:p>
    <w:p w:rsidR="00A17415" w:rsidRDefault="00804179">
      <w:pPr>
        <w:jc w:val="both"/>
      </w:pPr>
      <w:r>
        <w:t xml:space="preserve">U 2025. godini isplaćeno je još 13.770.568,42 EUR i to: Studentski centar u Zagrebu 28.000,00 EUR, HAZU 65.300,00 EUR, Galerija </w:t>
      </w:r>
      <w:proofErr w:type="spellStart"/>
      <w:r>
        <w:t>Klovićevi</w:t>
      </w:r>
      <w:proofErr w:type="spellEnd"/>
      <w:r>
        <w:t xml:space="preserve"> dvori 746.668,74 EUR, Pravni fakultet Sveučilišta u Zagrebu 25.000,00 EUR, Akademija dramske umjetnosti Zagreb 4.000,00 EUR, Akademija likovnih umjetnosti 19.800,00 EUR, Hrvatski povijesni muzej 19.000,00 EUR, Arhitektonski fakultet Sveučilišta u Zagrebu 4.000,00 EUR, Hrvatsko narodno kazalište 12.504.287,18 EUR, Prirodoslovno - matematički fakultet Sveučilišta u Zagrebu 180.522,63 EUR, Muzejski dokumentacijski centar 10.850,00 EUR, Nacionalni muzej moderne umjetnosti 24.300,00 EUR, Muzej Mimara 400,00 EUR, Ministarstvo unutarnjih poslova RH 14.300,00 EUR, Edukacijsko - rehabilitacijski fakultet Sveučilišta u Zagrebu 37.000,00 EUR, Grad Jastrebarsko 956,26, Grad Novi Marof 1.642,61 EUR, DV Maslačak 640,00 EUR i Osnovna škola Velika Mlaka 83.901,00 EUR.</w:t>
      </w:r>
    </w:p>
    <w:p w:rsidR="00A17415" w:rsidRDefault="00804179">
      <w:pPr>
        <w:jc w:val="both"/>
      </w:pPr>
      <w:r>
        <w:t>Proračunski korisnici su na ovim rashodima iskazali 4.346,00 eura:</w:t>
      </w:r>
    </w:p>
    <w:p w:rsidR="00A17415" w:rsidRDefault="00804179">
      <w:pPr>
        <w:jc w:val="both"/>
      </w:pPr>
      <w:r>
        <w:t>-       Osnovna škola Cvjetno naselje - 506,00 eura</w:t>
      </w:r>
    </w:p>
    <w:p w:rsidR="00A17415" w:rsidRDefault="00804179">
      <w:pPr>
        <w:jc w:val="both"/>
      </w:pPr>
      <w:r>
        <w:t>-       Osnovna škola Žuti brijeg - 3.000,00 eura</w:t>
      </w:r>
    </w:p>
    <w:p w:rsidR="00A17415" w:rsidRDefault="00804179">
      <w:pPr>
        <w:jc w:val="both"/>
      </w:pPr>
      <w:r>
        <w:lastRenderedPageBreak/>
        <w:t xml:space="preserve">-       Škola za modu i dizajn - 840,00 eura, rashodi za </w:t>
      </w:r>
      <w:proofErr w:type="spellStart"/>
      <w:r>
        <w:t>izvanučioničku</w:t>
      </w:r>
      <w:proofErr w:type="spellEnd"/>
      <w:r>
        <w:t xml:space="preserve"> nastavu</w:t>
      </w:r>
    </w:p>
    <w:p w:rsidR="00A17415" w:rsidRDefault="00A17415"/>
    <w:p w:rsidR="00A17415" w:rsidRDefault="00804179">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3681</w:t>
            </w:r>
          </w:p>
        </w:tc>
        <w:tc>
          <w:tcPr>
            <w:tcW w:w="3180" w:type="dxa"/>
            <w:tcMar>
              <w:top w:w="0" w:type="dxa"/>
              <w:bottom w:w="0" w:type="dxa"/>
            </w:tcMar>
            <w:vAlign w:val="center"/>
          </w:tcPr>
          <w:p w:rsidR="00A17415" w:rsidRDefault="00804179">
            <w:pPr>
              <w:keepNext/>
              <w:keepLines/>
              <w:spacing w:after="0" w:line="240" w:lineRule="auto"/>
            </w:pPr>
            <w:r>
              <w:rPr>
                <w:sz w:val="18"/>
              </w:rPr>
              <w:t>Tekuće pomoći temeljem prijenosa EU sredstava</w:t>
            </w:r>
          </w:p>
        </w:tc>
        <w:tc>
          <w:tcPr>
            <w:tcW w:w="700" w:type="dxa"/>
            <w:tcMar>
              <w:top w:w="0" w:type="dxa"/>
              <w:bottom w:w="0" w:type="dxa"/>
            </w:tcMar>
            <w:vAlign w:val="center"/>
          </w:tcPr>
          <w:p w:rsidR="00A17415" w:rsidRDefault="00804179">
            <w:pPr>
              <w:keepNext/>
              <w:keepLines/>
              <w:spacing w:after="0" w:line="240" w:lineRule="auto"/>
            </w:pPr>
            <w:r>
              <w:rPr>
                <w:sz w:val="18"/>
              </w:rPr>
              <w:t>3681</w:t>
            </w:r>
          </w:p>
        </w:tc>
        <w:tc>
          <w:tcPr>
            <w:tcW w:w="1860" w:type="dxa"/>
            <w:tcMar>
              <w:top w:w="0" w:type="dxa"/>
              <w:bottom w:w="0" w:type="dxa"/>
            </w:tcMar>
            <w:vAlign w:val="center"/>
          </w:tcPr>
          <w:p w:rsidR="00A17415" w:rsidRDefault="00804179">
            <w:pPr>
              <w:keepNext/>
              <w:keepLines/>
              <w:spacing w:after="0" w:line="240" w:lineRule="auto"/>
              <w:jc w:val="right"/>
            </w:pPr>
            <w:r>
              <w:rPr>
                <w:sz w:val="18"/>
              </w:rPr>
              <w:t>227.993,33</w:t>
            </w:r>
          </w:p>
        </w:tc>
        <w:tc>
          <w:tcPr>
            <w:tcW w:w="1860" w:type="dxa"/>
            <w:tcMar>
              <w:top w:w="0" w:type="dxa"/>
              <w:bottom w:w="0" w:type="dxa"/>
            </w:tcMar>
            <w:vAlign w:val="center"/>
          </w:tcPr>
          <w:p w:rsidR="00A17415" w:rsidRDefault="00804179">
            <w:pPr>
              <w:keepNext/>
              <w:keepLines/>
              <w:spacing w:after="0" w:line="240" w:lineRule="auto"/>
              <w:jc w:val="right"/>
            </w:pPr>
            <w:r>
              <w:rPr>
                <w:sz w:val="18"/>
              </w:rPr>
              <w:t>72.971,75</w:t>
            </w:r>
          </w:p>
        </w:tc>
        <w:tc>
          <w:tcPr>
            <w:tcW w:w="700" w:type="dxa"/>
            <w:tcMar>
              <w:top w:w="0" w:type="dxa"/>
              <w:bottom w:w="0" w:type="dxa"/>
            </w:tcMar>
            <w:vAlign w:val="center"/>
          </w:tcPr>
          <w:p w:rsidR="00A17415" w:rsidRDefault="00804179">
            <w:pPr>
              <w:keepNext/>
              <w:keepLines/>
              <w:spacing w:after="0" w:line="240" w:lineRule="auto"/>
              <w:jc w:val="right"/>
            </w:pPr>
            <w:r>
              <w:rPr>
                <w:sz w:val="18"/>
              </w:rPr>
              <w:t>32,0</w:t>
            </w:r>
          </w:p>
        </w:tc>
      </w:tr>
    </w:tbl>
    <w:p w:rsidR="00A17415" w:rsidRDefault="00A17415">
      <w:pPr>
        <w:spacing w:after="0"/>
      </w:pPr>
    </w:p>
    <w:p w:rsidR="00A17415" w:rsidRDefault="00804179">
      <w:pPr>
        <w:jc w:val="both"/>
      </w:pPr>
      <w:r>
        <w:t>Tekuće pomoći temeljem prijenosa EU sredstava (šifra 3681) - iznose 72.971,75 eura što je 68% manje u odnosu na isto razdoblje prethodne godine. Grad Zagreb je prikazao iznos  41.625,69 eura dok  su iznos 31.346,06 eura prikazali proračunski korisnici odnosno odgojno obrazovne ustanove.</w:t>
      </w:r>
    </w:p>
    <w:p w:rsidR="00A17415" w:rsidRDefault="00A17415"/>
    <w:p w:rsidR="00A17415" w:rsidRDefault="00804179">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3721</w:t>
            </w:r>
          </w:p>
        </w:tc>
        <w:tc>
          <w:tcPr>
            <w:tcW w:w="3180" w:type="dxa"/>
            <w:tcMar>
              <w:top w:w="0" w:type="dxa"/>
              <w:bottom w:w="0" w:type="dxa"/>
            </w:tcMar>
            <w:vAlign w:val="center"/>
          </w:tcPr>
          <w:p w:rsidR="00A17415" w:rsidRDefault="00804179">
            <w:pPr>
              <w:keepNext/>
              <w:keepLines/>
              <w:spacing w:after="0" w:line="240" w:lineRule="auto"/>
            </w:pPr>
            <w:r>
              <w:rPr>
                <w:sz w:val="18"/>
              </w:rPr>
              <w:t>Naknade građanima i kućanstvima u novcu</w:t>
            </w:r>
          </w:p>
        </w:tc>
        <w:tc>
          <w:tcPr>
            <w:tcW w:w="700" w:type="dxa"/>
            <w:tcMar>
              <w:top w:w="0" w:type="dxa"/>
              <w:bottom w:w="0" w:type="dxa"/>
            </w:tcMar>
            <w:vAlign w:val="center"/>
          </w:tcPr>
          <w:p w:rsidR="00A17415" w:rsidRDefault="00804179">
            <w:pPr>
              <w:keepNext/>
              <w:keepLines/>
              <w:spacing w:after="0" w:line="240" w:lineRule="auto"/>
            </w:pPr>
            <w:r>
              <w:rPr>
                <w:sz w:val="18"/>
              </w:rPr>
              <w:t>3721</w:t>
            </w:r>
          </w:p>
        </w:tc>
        <w:tc>
          <w:tcPr>
            <w:tcW w:w="1860" w:type="dxa"/>
            <w:tcMar>
              <w:top w:w="0" w:type="dxa"/>
              <w:bottom w:w="0" w:type="dxa"/>
            </w:tcMar>
            <w:vAlign w:val="center"/>
          </w:tcPr>
          <w:p w:rsidR="00A17415" w:rsidRDefault="00804179">
            <w:pPr>
              <w:keepNext/>
              <w:keepLines/>
              <w:spacing w:after="0" w:line="240" w:lineRule="auto"/>
              <w:jc w:val="right"/>
            </w:pPr>
            <w:r>
              <w:rPr>
                <w:sz w:val="18"/>
              </w:rPr>
              <w:t>41.635.679,13</w:t>
            </w:r>
          </w:p>
        </w:tc>
        <w:tc>
          <w:tcPr>
            <w:tcW w:w="1860" w:type="dxa"/>
            <w:tcMar>
              <w:top w:w="0" w:type="dxa"/>
              <w:bottom w:w="0" w:type="dxa"/>
            </w:tcMar>
            <w:vAlign w:val="center"/>
          </w:tcPr>
          <w:p w:rsidR="00A17415" w:rsidRDefault="00804179">
            <w:pPr>
              <w:keepNext/>
              <w:keepLines/>
              <w:spacing w:after="0" w:line="240" w:lineRule="auto"/>
              <w:jc w:val="right"/>
            </w:pPr>
            <w:r>
              <w:rPr>
                <w:sz w:val="18"/>
              </w:rPr>
              <w:t>45.478.914,59</w:t>
            </w:r>
          </w:p>
        </w:tc>
        <w:tc>
          <w:tcPr>
            <w:tcW w:w="700" w:type="dxa"/>
            <w:tcMar>
              <w:top w:w="0" w:type="dxa"/>
              <w:bottom w:w="0" w:type="dxa"/>
            </w:tcMar>
            <w:vAlign w:val="center"/>
          </w:tcPr>
          <w:p w:rsidR="00A17415" w:rsidRDefault="00804179">
            <w:pPr>
              <w:keepNext/>
              <w:keepLines/>
              <w:spacing w:after="0" w:line="240" w:lineRule="auto"/>
              <w:jc w:val="right"/>
            </w:pPr>
            <w:r>
              <w:rPr>
                <w:sz w:val="18"/>
              </w:rPr>
              <w:t>109,2</w:t>
            </w:r>
          </w:p>
        </w:tc>
      </w:tr>
    </w:tbl>
    <w:p w:rsidR="00A17415" w:rsidRDefault="00A17415">
      <w:pPr>
        <w:spacing w:after="0"/>
      </w:pPr>
    </w:p>
    <w:p w:rsidR="00A17415" w:rsidRDefault="00804179">
      <w:pPr>
        <w:jc w:val="both"/>
      </w:pPr>
      <w:r>
        <w:t>Naknade građanima i kućanstvima u novcu (šifra 3721) - u 2025. godini isplaćeno je 45.478.914,59 eura naknada građanima i kućanstvima, što je za 9% više u odnosu na isto razdoblje prethodne godine.</w:t>
      </w:r>
    </w:p>
    <w:p w:rsidR="00A17415" w:rsidRDefault="00804179">
      <w:pPr>
        <w:jc w:val="both"/>
      </w:pPr>
      <w:r>
        <w:t>Grad Zagreb isplatio je 44.757.074,75 eura naknada i veće su za 9% u odnosu na prethodnu godinu. Naknade građanima i kućanstvima u novcu: Pomoć obiteljima i kućanstvima - Roditelj njegovatelj 237.280,00 eura, Pomoć obiteljima i kućanstvima - Novčana pomoć za novorođenčad 8.467.054,71 eura, Naknade za mirovine i dodatke, posebni propis 19.106.785,61 eura, Stipendije i školarine 6.261.990,88 eura, Potpore - Majke odgajateljice 10.662.739,35 eura i Ostale naknade građanima i kućanstvima u novcu i naravi - 21.224,20 eura. Na svim vrstama isplata, osim stavke ''Novčana pomoć za novorođenčad'' i ''Majke odgajateljice'' došlo je do povećanja posebno na naknadama za mirovinu i dodatke. Isplate novčanih naknada umirovljenicima veće su za 48% u odnosu na prethodnu godinu. Od travnja ove godine povećan je cenzus za ostvarivanje prava s dotadašnjih 238 eura na 350 eura, a iznosi novčane pomoći kreću se od 35 do 80 eura. Najveće smanjenje rashoda u odnosu na prethodnu godinu je na stavci  ''Majke odgajateljice''.</w:t>
      </w:r>
    </w:p>
    <w:p w:rsidR="00A17415" w:rsidRDefault="00804179">
      <w:pPr>
        <w:jc w:val="both"/>
      </w:pPr>
      <w:r>
        <w:t>Proračunski korisnici isplatili su 721.839,84 eura naknada građanima i kućanstvima u novcu:</w:t>
      </w:r>
    </w:p>
    <w:p w:rsidR="00A17415" w:rsidRDefault="00177CFE">
      <w:pPr>
        <w:jc w:val="both"/>
      </w:pPr>
      <w:r>
        <w:t xml:space="preserve">- </w:t>
      </w:r>
      <w:r w:rsidR="00804179">
        <w:t>Odgojno obrazovne ustanove - 478.878,33 eura (isplata nagrade Profesor Baltazar, rashodi za radne bilježnice, menstrualne potrepštine, prijevoz djece s poteškoćama)</w:t>
      </w:r>
    </w:p>
    <w:p w:rsidR="00A17415" w:rsidRDefault="00177CFE">
      <w:pPr>
        <w:jc w:val="both"/>
      </w:pPr>
      <w:r>
        <w:t xml:space="preserve">- </w:t>
      </w:r>
      <w:r w:rsidR="00804179">
        <w:t>Ustanove socijalne skrbi i zdravstvene ustanove - 230.177,73 eura (rashodi za specijalizacije i školovanje zaposlenika u zdravstvu, rashodi za džeparac korisnicima u Domovima za starije osobe)</w:t>
      </w:r>
    </w:p>
    <w:p w:rsidR="00A17415" w:rsidRDefault="00177CFE">
      <w:pPr>
        <w:jc w:val="both"/>
      </w:pPr>
      <w:r>
        <w:lastRenderedPageBreak/>
        <w:t xml:space="preserve">- </w:t>
      </w:r>
      <w:r w:rsidR="00804179">
        <w:t>Ustanove iz djelatnosti kulture - 12.783,78 eura (rashodi za stipendiranje i usavršavanje studenata glume i školarine zaposlenika)</w:t>
      </w:r>
    </w:p>
    <w:p w:rsidR="00A17415" w:rsidRDefault="00A17415"/>
    <w:p w:rsidR="00A17415" w:rsidRDefault="00804179">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3722</w:t>
            </w:r>
          </w:p>
        </w:tc>
        <w:tc>
          <w:tcPr>
            <w:tcW w:w="3180" w:type="dxa"/>
            <w:tcMar>
              <w:top w:w="0" w:type="dxa"/>
              <w:bottom w:w="0" w:type="dxa"/>
            </w:tcMar>
            <w:vAlign w:val="center"/>
          </w:tcPr>
          <w:p w:rsidR="00A17415" w:rsidRDefault="00804179">
            <w:pPr>
              <w:keepNext/>
              <w:keepLines/>
              <w:spacing w:after="0" w:line="240" w:lineRule="auto"/>
            </w:pPr>
            <w:r>
              <w:rPr>
                <w:sz w:val="18"/>
              </w:rPr>
              <w:t>Naknade građanima i kućanstvima u naravi</w:t>
            </w:r>
          </w:p>
        </w:tc>
        <w:tc>
          <w:tcPr>
            <w:tcW w:w="700" w:type="dxa"/>
            <w:tcMar>
              <w:top w:w="0" w:type="dxa"/>
              <w:bottom w:w="0" w:type="dxa"/>
            </w:tcMar>
            <w:vAlign w:val="center"/>
          </w:tcPr>
          <w:p w:rsidR="00A17415" w:rsidRDefault="00804179">
            <w:pPr>
              <w:keepNext/>
              <w:keepLines/>
              <w:spacing w:after="0" w:line="240" w:lineRule="auto"/>
            </w:pPr>
            <w:r>
              <w:rPr>
                <w:sz w:val="18"/>
              </w:rPr>
              <w:t>3722</w:t>
            </w:r>
          </w:p>
        </w:tc>
        <w:tc>
          <w:tcPr>
            <w:tcW w:w="1860" w:type="dxa"/>
            <w:tcMar>
              <w:top w:w="0" w:type="dxa"/>
              <w:bottom w:w="0" w:type="dxa"/>
            </w:tcMar>
            <w:vAlign w:val="center"/>
          </w:tcPr>
          <w:p w:rsidR="00A17415" w:rsidRDefault="00804179">
            <w:pPr>
              <w:keepNext/>
              <w:keepLines/>
              <w:spacing w:after="0" w:line="240" w:lineRule="auto"/>
              <w:jc w:val="right"/>
            </w:pPr>
            <w:r>
              <w:rPr>
                <w:sz w:val="18"/>
              </w:rPr>
              <w:t>34.178.935,33</w:t>
            </w:r>
          </w:p>
        </w:tc>
        <w:tc>
          <w:tcPr>
            <w:tcW w:w="1860" w:type="dxa"/>
            <w:tcMar>
              <w:top w:w="0" w:type="dxa"/>
              <w:bottom w:w="0" w:type="dxa"/>
            </w:tcMar>
            <w:vAlign w:val="center"/>
          </w:tcPr>
          <w:p w:rsidR="00A17415" w:rsidRDefault="00804179">
            <w:pPr>
              <w:keepNext/>
              <w:keepLines/>
              <w:spacing w:after="0" w:line="240" w:lineRule="auto"/>
              <w:jc w:val="right"/>
            </w:pPr>
            <w:r>
              <w:rPr>
                <w:sz w:val="18"/>
              </w:rPr>
              <w:t>39.934.406,24</w:t>
            </w:r>
          </w:p>
        </w:tc>
        <w:tc>
          <w:tcPr>
            <w:tcW w:w="700" w:type="dxa"/>
            <w:tcMar>
              <w:top w:w="0" w:type="dxa"/>
              <w:bottom w:w="0" w:type="dxa"/>
            </w:tcMar>
            <w:vAlign w:val="center"/>
          </w:tcPr>
          <w:p w:rsidR="00A17415" w:rsidRDefault="00804179">
            <w:pPr>
              <w:keepNext/>
              <w:keepLines/>
              <w:spacing w:after="0" w:line="240" w:lineRule="auto"/>
              <w:jc w:val="right"/>
            </w:pPr>
            <w:r>
              <w:rPr>
                <w:sz w:val="18"/>
              </w:rPr>
              <w:t>116,8</w:t>
            </w:r>
          </w:p>
        </w:tc>
      </w:tr>
    </w:tbl>
    <w:p w:rsidR="00A17415" w:rsidRDefault="00A17415">
      <w:pPr>
        <w:spacing w:after="0"/>
      </w:pPr>
    </w:p>
    <w:p w:rsidR="00A17415" w:rsidRDefault="00804179">
      <w:pPr>
        <w:jc w:val="both"/>
      </w:pPr>
      <w:r>
        <w:t>Naknade građanima i kućanstvima u naravi (šifra 3722) - iznose 39.934.406,24 eura i veće su za 17% u odnosu na isto razdoblje prethodne godine.</w:t>
      </w:r>
    </w:p>
    <w:p w:rsidR="00A17415" w:rsidRDefault="00804179">
      <w:pPr>
        <w:jc w:val="both"/>
      </w:pPr>
      <w:r>
        <w:t>Grad Zagreb je na ovoj šifri iskazao iznos od 30.208.662,60 EUR što je 25 % više u odnosu na prethodnu godinu. Naknade građanima i kućanstvima u naravi čine: sufinanciranje cijene prijevoza 21.681.809,61 EUR, pomoć i njega u kući 382.423,38 EUR, stanovanje 748.710,32 EUR i ostale naknade iz proračuna u naravi 7.395.719,29 EUR. Sufinanciranje cijene prijevoza uključuje: podmirenje troškova prijevoza građana žičarom Sljeme 2.366.944,00 EUR, prijevoz učenika srednjih škola 1.889.680,20 EUR te prijevoz dobrovoljnih darivatelja krvi, članova obitelji smrtno stradalih, zatočenih i nestalih hrvatskih branitelja, osoba s invaliditetom i djece s teškoćama u razvoju, učenika i studenata, umirovljenika s ukupnim prihodom do 560,00 EUR, njegovatelja i korisnika zajamčene mirovine, osoba starijih od 65 godina, nezaposlenih i žrtava nasilja u obitelji smještenih u skloništa na području Grada Zagreba 17.425.185,41 EUR. Povećanje sufinanciranog prijevoza rezultat je uvođenja besplatnog prijevoza za osobe starije od 65 godina, većeg obuhvata osoba s invaliditetom koje mogu ostvariti besplatan pristup javnom prijevozu Grada Zagreba (ranije je uvjet bio najmanje III. stupanj težine invaliditeta – oštećenja funkcionalnih sposobnosti prema propisima o vještačenju i metodologijama vještačenja ili najmanje 70 % oštećenja organizma/tjelesnog oštećenja, a sada je 40 % odnosno II. stupanj težine invaliditeta) te uvođenja besplatnog prijevoza za žrtve nasilja u obitelji smještene u skloništa na području Grada Zagreba.</w:t>
      </w:r>
    </w:p>
    <w:p w:rsidR="00A17415" w:rsidRDefault="00804179">
      <w:pPr>
        <w:jc w:val="both"/>
      </w:pPr>
      <w:r>
        <w:t xml:space="preserve">Ostale naknade iz proračuna u naravi uključuju: podmirenje troškova vodovodnih priključaka i vodomjera, popis </w:t>
      </w:r>
      <w:proofErr w:type="spellStart"/>
      <w:r>
        <w:t>višestambenih</w:t>
      </w:r>
      <w:proofErr w:type="spellEnd"/>
      <w:r>
        <w:t xml:space="preserve"> zgrada kojima će se isplatiti nadoknada troškova nastalih zbog prilagodbe novom modelu sakupljanja komunalnog otpada, podmirenje troškova odlaganja otpada stanovnicima </w:t>
      </w:r>
      <w:proofErr w:type="spellStart"/>
      <w:r>
        <w:t>Hrelića</w:t>
      </w:r>
      <w:proofErr w:type="spellEnd"/>
      <w:r>
        <w:t xml:space="preserve">, </w:t>
      </w:r>
      <w:proofErr w:type="spellStart"/>
      <w:r>
        <w:t>Jakuševca</w:t>
      </w:r>
      <w:proofErr w:type="spellEnd"/>
      <w:r>
        <w:t xml:space="preserve"> i </w:t>
      </w:r>
      <w:proofErr w:type="spellStart"/>
      <w:r>
        <w:t>Mičevca</w:t>
      </w:r>
      <w:proofErr w:type="spellEnd"/>
      <w:r>
        <w:t xml:space="preserve"> te podmirenje troškova crpljenja, pražnjenja i odvoza otpadnih voda iz sabirnih i septičkih jama 6.156.674,91 EUR, nabavu radnih bilježnica za učenike osnovnih škola 173.986,33 EUR te nabavu poklon-paketa za djecu hrvatskih branitelja, socijalno ugroženih obitelji i za korisnike domova za starije osobe povodom blagdana, stomatološku zdravstvenu zaštitu djece s teškoćama u razvoju, savjetovanje za članove obitelji branitelja liječenih od PTSP-a, medicinsku rehabilitaciju HRVI-ja iz Domovinskog rata i članova obitelji smrtno stradalih, zatočenih i nestalih branitelja, sistematske preglede hrvatskih branitelja, sufinanciranje grobnih mjesta za branitelje, edukaciju beskućnika te rashode ljetovanja osoba s invaliditetom i djece hrvatskih branitelja u iznosu od 1.065.058,05 EUR.</w:t>
      </w:r>
    </w:p>
    <w:p w:rsidR="00A17415" w:rsidRDefault="00804179">
      <w:pPr>
        <w:jc w:val="both"/>
      </w:pPr>
      <w:r>
        <w:t>Proračunski korisnici su na ovim rashodima iskazali 9.725.743,64 eura:</w:t>
      </w:r>
    </w:p>
    <w:p w:rsidR="00A17415" w:rsidRDefault="00804179">
      <w:pPr>
        <w:jc w:val="both"/>
      </w:pPr>
      <w:r>
        <w:lastRenderedPageBreak/>
        <w:t>-       Osnovne škole - 6.982.303,36 eura (rashodi za radne bilježnice, prijevoz pratitelja djece s poteškoćama)</w:t>
      </w:r>
    </w:p>
    <w:p w:rsidR="00A17415" w:rsidRDefault="00804179">
      <w:pPr>
        <w:jc w:val="both"/>
      </w:pPr>
      <w:r>
        <w:t>-       Srednje škole i domovi učenika - 244.062,17 eura (rashodi za radne bilježnice, prijevoz pratitelja djece s poteškoćama)</w:t>
      </w:r>
    </w:p>
    <w:p w:rsidR="00A17415" w:rsidRDefault="00804179">
      <w:pPr>
        <w:jc w:val="both"/>
      </w:pPr>
      <w:r>
        <w:t>-       Ustanova Dobri dom Grada Zagreba - 2.237.238,01 eura</w:t>
      </w:r>
    </w:p>
    <w:p w:rsidR="00A17415" w:rsidRDefault="00804179">
      <w:pPr>
        <w:jc w:val="both"/>
      </w:pPr>
      <w:r>
        <w:t>-       Domovi za starije osobe - 47.786,21 eura</w:t>
      </w:r>
    </w:p>
    <w:p w:rsidR="00A17415" w:rsidRDefault="00804179">
      <w:pPr>
        <w:jc w:val="both"/>
      </w:pPr>
      <w:r>
        <w:t>-       Poliklinika za rehabilitaciju slušanja i govora ''SUVAG'' - 214.353,89 eura (za naknadu prijevoza pratiteljima djece polaznika Osnovne škole Poliklinike SUVAG)</w:t>
      </w:r>
    </w:p>
    <w:p w:rsidR="00A17415" w:rsidRDefault="00A17415"/>
    <w:p w:rsidR="00A17415" w:rsidRDefault="00804179">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3811</w:t>
            </w:r>
          </w:p>
        </w:tc>
        <w:tc>
          <w:tcPr>
            <w:tcW w:w="3180" w:type="dxa"/>
            <w:tcMar>
              <w:top w:w="0" w:type="dxa"/>
              <w:bottom w:w="0" w:type="dxa"/>
            </w:tcMar>
            <w:vAlign w:val="center"/>
          </w:tcPr>
          <w:p w:rsidR="00A17415" w:rsidRDefault="00804179">
            <w:pPr>
              <w:keepNext/>
              <w:keepLines/>
              <w:spacing w:after="0" w:line="240" w:lineRule="auto"/>
            </w:pPr>
            <w:r>
              <w:rPr>
                <w:sz w:val="18"/>
              </w:rPr>
              <w:t>Tekuće donacije u novcu</w:t>
            </w:r>
          </w:p>
        </w:tc>
        <w:tc>
          <w:tcPr>
            <w:tcW w:w="700" w:type="dxa"/>
            <w:tcMar>
              <w:top w:w="0" w:type="dxa"/>
              <w:bottom w:w="0" w:type="dxa"/>
            </w:tcMar>
            <w:vAlign w:val="center"/>
          </w:tcPr>
          <w:p w:rsidR="00A17415" w:rsidRDefault="00804179">
            <w:pPr>
              <w:keepNext/>
              <w:keepLines/>
              <w:spacing w:after="0" w:line="240" w:lineRule="auto"/>
            </w:pPr>
            <w:r>
              <w:rPr>
                <w:sz w:val="18"/>
              </w:rPr>
              <w:t>3811</w:t>
            </w:r>
          </w:p>
        </w:tc>
        <w:tc>
          <w:tcPr>
            <w:tcW w:w="1860" w:type="dxa"/>
            <w:tcMar>
              <w:top w:w="0" w:type="dxa"/>
              <w:bottom w:w="0" w:type="dxa"/>
            </w:tcMar>
            <w:vAlign w:val="center"/>
          </w:tcPr>
          <w:p w:rsidR="00A17415" w:rsidRDefault="00804179">
            <w:pPr>
              <w:keepNext/>
              <w:keepLines/>
              <w:spacing w:after="0" w:line="240" w:lineRule="auto"/>
              <w:jc w:val="right"/>
            </w:pPr>
            <w:r>
              <w:rPr>
                <w:sz w:val="18"/>
              </w:rPr>
              <w:t>74.778.250,09</w:t>
            </w:r>
          </w:p>
        </w:tc>
        <w:tc>
          <w:tcPr>
            <w:tcW w:w="1860" w:type="dxa"/>
            <w:tcMar>
              <w:top w:w="0" w:type="dxa"/>
              <w:bottom w:w="0" w:type="dxa"/>
            </w:tcMar>
            <w:vAlign w:val="center"/>
          </w:tcPr>
          <w:p w:rsidR="00A17415" w:rsidRDefault="00804179">
            <w:pPr>
              <w:keepNext/>
              <w:keepLines/>
              <w:spacing w:after="0" w:line="240" w:lineRule="auto"/>
              <w:jc w:val="right"/>
            </w:pPr>
            <w:r>
              <w:rPr>
                <w:sz w:val="18"/>
              </w:rPr>
              <w:t>90.779.615,00</w:t>
            </w:r>
          </w:p>
        </w:tc>
        <w:tc>
          <w:tcPr>
            <w:tcW w:w="700" w:type="dxa"/>
            <w:tcMar>
              <w:top w:w="0" w:type="dxa"/>
              <w:bottom w:w="0" w:type="dxa"/>
            </w:tcMar>
            <w:vAlign w:val="center"/>
          </w:tcPr>
          <w:p w:rsidR="00A17415" w:rsidRDefault="00804179">
            <w:pPr>
              <w:keepNext/>
              <w:keepLines/>
              <w:spacing w:after="0" w:line="240" w:lineRule="auto"/>
              <w:jc w:val="right"/>
            </w:pPr>
            <w:r>
              <w:rPr>
                <w:sz w:val="18"/>
              </w:rPr>
              <w:t>121,4</w:t>
            </w:r>
          </w:p>
        </w:tc>
      </w:tr>
    </w:tbl>
    <w:p w:rsidR="00A17415" w:rsidRDefault="00A17415">
      <w:pPr>
        <w:spacing w:after="0"/>
      </w:pPr>
    </w:p>
    <w:p w:rsidR="00A17415" w:rsidRDefault="00804179">
      <w:pPr>
        <w:jc w:val="both"/>
      </w:pPr>
      <w:r>
        <w:t>Tekuće donacije u novcu (šifra 3811) – iznose 90.779.615,00 EUR i veće su za 21% u odnosu na isto razdoblje prethodne godine. Grad je iskazao tekuće donacije u iznosu 90.710.997,65 EUR, a isplaćene su: tekuće donacije zdravstvenim neprofitnim organizacijama 19.450,00 EUR, tekuće donacije vjerskim zajednicama 127.500,00 EUR, tekuće donacije udrugama i političkim strankama 13.723.719,10 EUR, tekuće donacije sportskim društvima 35.728.794,52 EUR, tekuće donacije zakladama 56.550,00 EUR, tekuće donacije humanitarnim organizacijama 107.777,36 EUR i ostale tekuće donacije 40.947.206,66 EUR. Na računu ostalih tekućih donacija evidentirane su isplate: Vatrogasnoj zajednici Grada Zagreba 2.230.200,00 EUR, Hrvatskoj gorskoj službi spašavanja stanica Zagreb 195.000,00 EUR, Savezu inovatora Zagreb 14.150,00 EUR, Zagrebačkom holdingu 1.700.000,00 EUR (sredstva za umanjenu kvalitetu življenja), Udruženju obrtnika Grada Zagreba 50.000,00 EUR, Hrvatskoj obrtničkoj komori 120.000,00 EUR (organizacija Zagrebačkog obrtničkog sajma), Regionalnoj energetsko klimatskoj agenciji SZ Hrvatske 1.200.000,00 EUR, vjerskim i privatnim vrtićima i školama, savezima, društvima, klubovima i zajednicama 28.275.005,18 EUR, organizacijama iz djelatnosti kulture 6.978.506,49 EUR i ostalo 184.345,00 EUR.</w:t>
      </w:r>
    </w:p>
    <w:p w:rsidR="00A17415" w:rsidRDefault="00804179">
      <w:pPr>
        <w:jc w:val="both"/>
      </w:pPr>
      <w:r>
        <w:t>Proračunski korisnici su prikazali 68.617,36 EUR i to:</w:t>
      </w:r>
    </w:p>
    <w:p w:rsidR="00A17415" w:rsidRDefault="00804179">
      <w:pPr>
        <w:jc w:val="both"/>
      </w:pPr>
      <w:r>
        <w:t xml:space="preserve">Odgojno obrazovne ustanove iskazale su 31.614,86 EUR: OŠ Izidora </w:t>
      </w:r>
      <w:proofErr w:type="spellStart"/>
      <w:r>
        <w:t>Kršnjavoga</w:t>
      </w:r>
      <w:proofErr w:type="spellEnd"/>
      <w:r>
        <w:t xml:space="preserve"> 222,18 EUR za izlete ili terensku nastavu za Rome i Ukrajince, čiji trošak financira MZO, OŠ </w:t>
      </w:r>
      <w:proofErr w:type="spellStart"/>
      <w:r>
        <w:t>Voltino</w:t>
      </w:r>
      <w:proofErr w:type="spellEnd"/>
      <w:r>
        <w:t xml:space="preserve"> 260,00 EUR pomoć učeniku za </w:t>
      </w:r>
      <w:proofErr w:type="spellStart"/>
      <w:r>
        <w:t>RUNdreja</w:t>
      </w:r>
      <w:proofErr w:type="spellEnd"/>
      <w:r>
        <w:t xml:space="preserve">-humanitarnu utrku, OŠ Antuna Mihanovića 900,00 EUR za Marijine obroke, OŠ Ivana Mažuranića 3.433,50 EUR za isplatu prijevoza za učenike s teškoćama u razvoju, OŠ </w:t>
      </w:r>
      <w:proofErr w:type="spellStart"/>
      <w:r>
        <w:t>Brestje</w:t>
      </w:r>
      <w:proofErr w:type="spellEnd"/>
      <w:r>
        <w:t xml:space="preserve"> 1.012,50 EUR donacija uplata učenika za Vukovarske leptiriće, Klasična gimnazija 3.172,19 EUR za humanitarnu akciju za pomoć pri liječenju učenika škole, Graditeljska tehnička škola 980,00 EUR u obliku poklon bonova učenicima zbog odličnih rezultata na natjecanjima i odličnog uspjeha u školi, Obrtnička škola za osobne usluge 2.983,86 EUR donacije učenika s božićnog sajma koje su uplaćene udruzi Nismo same te </w:t>
      </w:r>
      <w:r>
        <w:lastRenderedPageBreak/>
        <w:t>donacija koja je skupljana za potrebe pomoći učenici, Prehrambeno-tehnološka škola 650,00 EUR donacija škole za udrugu Zdenac. </w:t>
      </w:r>
    </w:p>
    <w:p w:rsidR="00A17415" w:rsidRDefault="00804179">
      <w:pPr>
        <w:jc w:val="both"/>
      </w:pPr>
      <w:r>
        <w:t>Ustanove za socijalnu zaštitu i osobe s invaliditetom 37.002,50 EUR i to Klinika za psihijatriju Vrapče 7.152,50 EUR i Klinika za psihijatriju sveti Ivan 29.800,00 EUR, a sredstva se odnose na prijenos sredstava udruzi PET PLUS za provođenje programa i aktivnosti u okviru projekta “PET PLUS za Jankomir“.</w:t>
      </w:r>
    </w:p>
    <w:p w:rsidR="00A17415" w:rsidRDefault="00A17415"/>
    <w:p w:rsidR="00A17415" w:rsidRDefault="00804179">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3812</w:t>
            </w:r>
          </w:p>
        </w:tc>
        <w:tc>
          <w:tcPr>
            <w:tcW w:w="3180" w:type="dxa"/>
            <w:tcMar>
              <w:top w:w="0" w:type="dxa"/>
              <w:bottom w:w="0" w:type="dxa"/>
            </w:tcMar>
            <w:vAlign w:val="center"/>
          </w:tcPr>
          <w:p w:rsidR="00A17415" w:rsidRDefault="00804179">
            <w:pPr>
              <w:keepNext/>
              <w:keepLines/>
              <w:spacing w:after="0" w:line="240" w:lineRule="auto"/>
            </w:pPr>
            <w:r>
              <w:rPr>
                <w:sz w:val="18"/>
              </w:rPr>
              <w:t>Tekuće donacije u naravi</w:t>
            </w:r>
          </w:p>
        </w:tc>
        <w:tc>
          <w:tcPr>
            <w:tcW w:w="700" w:type="dxa"/>
            <w:tcMar>
              <w:top w:w="0" w:type="dxa"/>
              <w:bottom w:w="0" w:type="dxa"/>
            </w:tcMar>
            <w:vAlign w:val="center"/>
          </w:tcPr>
          <w:p w:rsidR="00A17415" w:rsidRDefault="00804179">
            <w:pPr>
              <w:keepNext/>
              <w:keepLines/>
              <w:spacing w:after="0" w:line="240" w:lineRule="auto"/>
            </w:pPr>
            <w:r>
              <w:rPr>
                <w:sz w:val="18"/>
              </w:rPr>
              <w:t>3812</w:t>
            </w:r>
          </w:p>
        </w:tc>
        <w:tc>
          <w:tcPr>
            <w:tcW w:w="1860" w:type="dxa"/>
            <w:tcMar>
              <w:top w:w="0" w:type="dxa"/>
              <w:bottom w:w="0" w:type="dxa"/>
            </w:tcMar>
            <w:vAlign w:val="center"/>
          </w:tcPr>
          <w:p w:rsidR="00A17415" w:rsidRDefault="00804179">
            <w:pPr>
              <w:keepNext/>
              <w:keepLines/>
              <w:spacing w:after="0" w:line="240" w:lineRule="auto"/>
              <w:jc w:val="right"/>
            </w:pPr>
            <w:r>
              <w:rPr>
                <w:sz w:val="18"/>
              </w:rPr>
              <w:t>260.166,92</w:t>
            </w:r>
          </w:p>
        </w:tc>
        <w:tc>
          <w:tcPr>
            <w:tcW w:w="1860" w:type="dxa"/>
            <w:tcMar>
              <w:top w:w="0" w:type="dxa"/>
              <w:bottom w:w="0" w:type="dxa"/>
            </w:tcMar>
            <w:vAlign w:val="center"/>
          </w:tcPr>
          <w:p w:rsidR="00A17415" w:rsidRDefault="00804179">
            <w:pPr>
              <w:keepNext/>
              <w:keepLines/>
              <w:spacing w:after="0" w:line="240" w:lineRule="auto"/>
              <w:jc w:val="right"/>
            </w:pPr>
            <w:r>
              <w:rPr>
                <w:sz w:val="18"/>
              </w:rPr>
              <w:t>236.200,69</w:t>
            </w:r>
          </w:p>
        </w:tc>
        <w:tc>
          <w:tcPr>
            <w:tcW w:w="700" w:type="dxa"/>
            <w:tcMar>
              <w:top w:w="0" w:type="dxa"/>
              <w:bottom w:w="0" w:type="dxa"/>
            </w:tcMar>
            <w:vAlign w:val="center"/>
          </w:tcPr>
          <w:p w:rsidR="00A17415" w:rsidRDefault="00804179">
            <w:pPr>
              <w:keepNext/>
              <w:keepLines/>
              <w:spacing w:after="0" w:line="240" w:lineRule="auto"/>
              <w:jc w:val="right"/>
            </w:pPr>
            <w:r>
              <w:rPr>
                <w:sz w:val="18"/>
              </w:rPr>
              <w:t>90,8</w:t>
            </w:r>
          </w:p>
        </w:tc>
      </w:tr>
    </w:tbl>
    <w:p w:rsidR="00A17415" w:rsidRDefault="00A17415">
      <w:pPr>
        <w:spacing w:after="0"/>
      </w:pPr>
    </w:p>
    <w:p w:rsidR="00A17415" w:rsidRDefault="00804179">
      <w:pPr>
        <w:jc w:val="both"/>
      </w:pPr>
      <w:r>
        <w:t>Tekuće donacije u naravi (šifra 3812) - iznose 236.200,69 EUR što je 9% manje u odnosu na isto razdoblje prethodne godine. </w:t>
      </w:r>
    </w:p>
    <w:p w:rsidR="00A17415" w:rsidRDefault="00804179">
      <w:pPr>
        <w:jc w:val="both"/>
      </w:pPr>
      <w:r>
        <w:t>Grad Zagreb je iskazao tekuće donacije u naravi u iznosu od 9.700,12 EUR što je 68% manje u odnosu na isto razdoblje prethodne godine. Sredstva su namijenjena privatnim osnovnim i srednjim školama za nabavu besplatnih menstrualnih potrepština za 2025. godinu.</w:t>
      </w:r>
    </w:p>
    <w:p w:rsidR="00A17415" w:rsidRDefault="00804179">
      <w:pPr>
        <w:jc w:val="both"/>
      </w:pPr>
      <w:r>
        <w:t>Proračunski korisnici su iskazali 226.500,57 EUR.</w:t>
      </w:r>
    </w:p>
    <w:p w:rsidR="00A17415" w:rsidRDefault="00804179">
      <w:pPr>
        <w:jc w:val="both"/>
      </w:pPr>
      <w:r>
        <w:t>-       Osnovne škole - 128.256,37 eura,</w:t>
      </w:r>
    </w:p>
    <w:p w:rsidR="00A17415" w:rsidRDefault="00804179">
      <w:pPr>
        <w:jc w:val="both"/>
      </w:pPr>
      <w:r>
        <w:t>-       Srednje škole - 85.603,10 eura,</w:t>
      </w:r>
    </w:p>
    <w:p w:rsidR="00A17415" w:rsidRDefault="00804179">
      <w:pPr>
        <w:jc w:val="both"/>
      </w:pPr>
      <w:r>
        <w:t>-       Upravljanje sportskim objektima - 12.230,00 eura i</w:t>
      </w:r>
    </w:p>
    <w:p w:rsidR="00A17415" w:rsidRDefault="00804179">
      <w:pPr>
        <w:jc w:val="both"/>
      </w:pPr>
      <w:r>
        <w:t>-       Poliklinika za rehabilitaciju slušanja i govora ''SUVAG'' - 411,10 eura.</w:t>
      </w:r>
    </w:p>
    <w:p w:rsidR="00A17415" w:rsidRDefault="00A17415"/>
    <w:p w:rsidR="00A17415" w:rsidRDefault="00804179">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3813</w:t>
            </w:r>
          </w:p>
        </w:tc>
        <w:tc>
          <w:tcPr>
            <w:tcW w:w="3180" w:type="dxa"/>
            <w:tcMar>
              <w:top w:w="0" w:type="dxa"/>
              <w:bottom w:w="0" w:type="dxa"/>
            </w:tcMar>
            <w:vAlign w:val="center"/>
          </w:tcPr>
          <w:p w:rsidR="00A17415" w:rsidRDefault="00804179">
            <w:pPr>
              <w:keepNext/>
              <w:keepLines/>
              <w:spacing w:after="0" w:line="240" w:lineRule="auto"/>
            </w:pPr>
            <w:r>
              <w:rPr>
                <w:sz w:val="18"/>
              </w:rPr>
              <w:t>Tekuće donacije iz EU sredstava</w:t>
            </w:r>
          </w:p>
        </w:tc>
        <w:tc>
          <w:tcPr>
            <w:tcW w:w="700" w:type="dxa"/>
            <w:tcMar>
              <w:top w:w="0" w:type="dxa"/>
              <w:bottom w:w="0" w:type="dxa"/>
            </w:tcMar>
            <w:vAlign w:val="center"/>
          </w:tcPr>
          <w:p w:rsidR="00A17415" w:rsidRDefault="00804179">
            <w:pPr>
              <w:keepNext/>
              <w:keepLines/>
              <w:spacing w:after="0" w:line="240" w:lineRule="auto"/>
            </w:pPr>
            <w:r>
              <w:rPr>
                <w:sz w:val="18"/>
              </w:rPr>
              <w:t>3813</w:t>
            </w:r>
          </w:p>
        </w:tc>
        <w:tc>
          <w:tcPr>
            <w:tcW w:w="1860" w:type="dxa"/>
            <w:tcMar>
              <w:top w:w="0" w:type="dxa"/>
              <w:bottom w:w="0" w:type="dxa"/>
            </w:tcMar>
            <w:vAlign w:val="center"/>
          </w:tcPr>
          <w:p w:rsidR="00A17415" w:rsidRDefault="00804179">
            <w:pPr>
              <w:keepNext/>
              <w:keepLines/>
              <w:spacing w:after="0" w:line="240" w:lineRule="auto"/>
              <w:jc w:val="right"/>
            </w:pPr>
            <w:r>
              <w:rPr>
                <w:sz w:val="18"/>
              </w:rPr>
              <w:t>1.160.410,46</w:t>
            </w:r>
          </w:p>
        </w:tc>
        <w:tc>
          <w:tcPr>
            <w:tcW w:w="1860" w:type="dxa"/>
            <w:tcMar>
              <w:top w:w="0" w:type="dxa"/>
              <w:bottom w:w="0" w:type="dxa"/>
            </w:tcMar>
            <w:vAlign w:val="center"/>
          </w:tcPr>
          <w:p w:rsidR="00A17415" w:rsidRDefault="00804179">
            <w:pPr>
              <w:keepNext/>
              <w:keepLines/>
              <w:spacing w:after="0" w:line="240" w:lineRule="auto"/>
              <w:jc w:val="right"/>
            </w:pPr>
            <w:r>
              <w:rPr>
                <w:sz w:val="18"/>
              </w:rPr>
              <w:t>327.808,27</w:t>
            </w:r>
          </w:p>
        </w:tc>
        <w:tc>
          <w:tcPr>
            <w:tcW w:w="700" w:type="dxa"/>
            <w:tcMar>
              <w:top w:w="0" w:type="dxa"/>
              <w:bottom w:w="0" w:type="dxa"/>
            </w:tcMar>
            <w:vAlign w:val="center"/>
          </w:tcPr>
          <w:p w:rsidR="00A17415" w:rsidRDefault="00804179">
            <w:pPr>
              <w:keepNext/>
              <w:keepLines/>
              <w:spacing w:after="0" w:line="240" w:lineRule="auto"/>
              <w:jc w:val="right"/>
            </w:pPr>
            <w:r>
              <w:rPr>
                <w:sz w:val="18"/>
              </w:rPr>
              <w:t>28,2</w:t>
            </w:r>
          </w:p>
        </w:tc>
      </w:tr>
    </w:tbl>
    <w:p w:rsidR="00A17415" w:rsidRDefault="00A17415">
      <w:pPr>
        <w:spacing w:after="0"/>
      </w:pPr>
    </w:p>
    <w:p w:rsidR="00A17415" w:rsidRDefault="00804179">
      <w:pPr>
        <w:jc w:val="both"/>
      </w:pPr>
      <w:r>
        <w:t>Tekuće donacije iz EU sredstava (šifra 3813) - iznose 327.808,27 EUR što je za 72% manje u odnosu na isto razdoblje prethodne godine. </w:t>
      </w:r>
    </w:p>
    <w:p w:rsidR="00A17415" w:rsidRDefault="00804179">
      <w:pPr>
        <w:jc w:val="both"/>
      </w:pPr>
      <w:r>
        <w:t>Grad Zagreb je iskazao tekuće donacije iz EU sredstava u iznosu od  232.586,27 EUR što je za 99% više u odnosu na isto razdoblje prethodne godine. Od ukupnog iznosa na ovom računu, 225.831,58 EUR doznačeno je Institutu za razvoj tržišta rada za provedbu projekata ''Zaželi za potrebite Zagreba''.</w:t>
      </w:r>
    </w:p>
    <w:p w:rsidR="00A17415" w:rsidRDefault="00804179">
      <w:pPr>
        <w:jc w:val="both"/>
      </w:pPr>
      <w:r>
        <w:t>Proračunski korisnici na ovoj šifri prikazali su 95.222,00 eura i to:</w:t>
      </w:r>
    </w:p>
    <w:p w:rsidR="00A17415" w:rsidRDefault="00804179">
      <w:pPr>
        <w:jc w:val="both"/>
      </w:pPr>
      <w:r>
        <w:lastRenderedPageBreak/>
        <w:t xml:space="preserve">-       Osnovna škola Petra Preradovića - 61.216,00 eura, </w:t>
      </w:r>
      <w:proofErr w:type="spellStart"/>
      <w:r>
        <w:t>Erasmus</w:t>
      </w:r>
      <w:proofErr w:type="spellEnd"/>
      <w:r>
        <w:t xml:space="preserve"> projekt,</w:t>
      </w:r>
    </w:p>
    <w:p w:rsidR="00A17415" w:rsidRDefault="00804179">
      <w:pPr>
        <w:jc w:val="both"/>
      </w:pPr>
      <w:r>
        <w:t xml:space="preserve">-       Osnovna škola Ivana </w:t>
      </w:r>
      <w:proofErr w:type="spellStart"/>
      <w:r>
        <w:t>Cankara</w:t>
      </w:r>
      <w:proofErr w:type="spellEnd"/>
      <w:r>
        <w:t xml:space="preserve"> - 27.820,00 eura, </w:t>
      </w:r>
      <w:proofErr w:type="spellStart"/>
      <w:r>
        <w:t>Erasmus</w:t>
      </w:r>
      <w:proofErr w:type="spellEnd"/>
      <w:r>
        <w:t xml:space="preserve"> projekt i</w:t>
      </w:r>
    </w:p>
    <w:p w:rsidR="00A17415" w:rsidRDefault="00804179">
      <w:pPr>
        <w:jc w:val="both"/>
      </w:pPr>
      <w:r>
        <w:t>-       Muzej suvremene umjetnosti - 6.186,00 eura.</w:t>
      </w:r>
    </w:p>
    <w:p w:rsidR="00A17415" w:rsidRDefault="00A17415"/>
    <w:p w:rsidR="00A17415" w:rsidRDefault="00804179">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3821</w:t>
            </w:r>
          </w:p>
        </w:tc>
        <w:tc>
          <w:tcPr>
            <w:tcW w:w="3180" w:type="dxa"/>
            <w:tcMar>
              <w:top w:w="0" w:type="dxa"/>
              <w:bottom w:w="0" w:type="dxa"/>
            </w:tcMar>
            <w:vAlign w:val="center"/>
          </w:tcPr>
          <w:p w:rsidR="00A17415" w:rsidRDefault="00804179">
            <w:pPr>
              <w:keepNext/>
              <w:keepLines/>
              <w:spacing w:after="0" w:line="240" w:lineRule="auto"/>
            </w:pPr>
            <w:r>
              <w:rPr>
                <w:sz w:val="18"/>
              </w:rPr>
              <w:t>Kapitalne donacije neprofitnim organizacijama</w:t>
            </w:r>
          </w:p>
        </w:tc>
        <w:tc>
          <w:tcPr>
            <w:tcW w:w="700" w:type="dxa"/>
            <w:tcMar>
              <w:top w:w="0" w:type="dxa"/>
              <w:bottom w:w="0" w:type="dxa"/>
            </w:tcMar>
            <w:vAlign w:val="center"/>
          </w:tcPr>
          <w:p w:rsidR="00A17415" w:rsidRDefault="00804179">
            <w:pPr>
              <w:keepNext/>
              <w:keepLines/>
              <w:spacing w:after="0" w:line="240" w:lineRule="auto"/>
            </w:pPr>
            <w:r>
              <w:rPr>
                <w:sz w:val="18"/>
              </w:rPr>
              <w:t>3821</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732,50</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Kapitalne donacije neprofitnim organizacijama (šifra 3821) iznose 732,50 EUR, a navedeno su iskazali OŠ Vladimira Nazora 530,28 EUR kao donaciju namještaja kazalištu Žar ptica i Dom zdravlja Zagreb Zapad 202,22 EUR donacija dva ležaja za terapiju Klinici za dječje bolesti Zagreb. </w:t>
      </w:r>
    </w:p>
    <w:p w:rsidR="00A17415" w:rsidRDefault="00A17415"/>
    <w:p w:rsidR="00A17415" w:rsidRDefault="00804179">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3822</w:t>
            </w:r>
          </w:p>
        </w:tc>
        <w:tc>
          <w:tcPr>
            <w:tcW w:w="3180" w:type="dxa"/>
            <w:tcMar>
              <w:top w:w="0" w:type="dxa"/>
              <w:bottom w:w="0" w:type="dxa"/>
            </w:tcMar>
            <w:vAlign w:val="center"/>
          </w:tcPr>
          <w:p w:rsidR="00A17415" w:rsidRDefault="00804179">
            <w:pPr>
              <w:keepNext/>
              <w:keepLines/>
              <w:spacing w:after="0" w:line="240" w:lineRule="auto"/>
            </w:pPr>
            <w:r>
              <w:rPr>
                <w:sz w:val="18"/>
              </w:rPr>
              <w:t>Kapitalne donacije građanima i kućanstvima</w:t>
            </w:r>
          </w:p>
        </w:tc>
        <w:tc>
          <w:tcPr>
            <w:tcW w:w="700" w:type="dxa"/>
            <w:tcMar>
              <w:top w:w="0" w:type="dxa"/>
              <w:bottom w:w="0" w:type="dxa"/>
            </w:tcMar>
            <w:vAlign w:val="center"/>
          </w:tcPr>
          <w:p w:rsidR="00A17415" w:rsidRDefault="00804179">
            <w:pPr>
              <w:keepNext/>
              <w:keepLines/>
              <w:spacing w:after="0" w:line="240" w:lineRule="auto"/>
            </w:pPr>
            <w:r>
              <w:rPr>
                <w:sz w:val="18"/>
              </w:rPr>
              <w:t>3822</w:t>
            </w:r>
          </w:p>
        </w:tc>
        <w:tc>
          <w:tcPr>
            <w:tcW w:w="1860" w:type="dxa"/>
            <w:tcMar>
              <w:top w:w="0" w:type="dxa"/>
              <w:bottom w:w="0" w:type="dxa"/>
            </w:tcMar>
            <w:vAlign w:val="center"/>
          </w:tcPr>
          <w:p w:rsidR="00A17415" w:rsidRDefault="00804179">
            <w:pPr>
              <w:keepNext/>
              <w:keepLines/>
              <w:spacing w:after="0" w:line="240" w:lineRule="auto"/>
              <w:jc w:val="right"/>
            </w:pPr>
            <w:r>
              <w:rPr>
                <w:sz w:val="18"/>
              </w:rPr>
              <w:t>786.138,76</w:t>
            </w:r>
          </w:p>
        </w:tc>
        <w:tc>
          <w:tcPr>
            <w:tcW w:w="1860" w:type="dxa"/>
            <w:tcMar>
              <w:top w:w="0" w:type="dxa"/>
              <w:bottom w:w="0" w:type="dxa"/>
            </w:tcMar>
            <w:vAlign w:val="center"/>
          </w:tcPr>
          <w:p w:rsidR="00A17415" w:rsidRDefault="00804179">
            <w:pPr>
              <w:keepNext/>
              <w:keepLines/>
              <w:spacing w:after="0" w:line="240" w:lineRule="auto"/>
              <w:jc w:val="right"/>
            </w:pPr>
            <w:r>
              <w:rPr>
                <w:sz w:val="18"/>
              </w:rPr>
              <w:t>235.024,37</w:t>
            </w:r>
          </w:p>
        </w:tc>
        <w:tc>
          <w:tcPr>
            <w:tcW w:w="700" w:type="dxa"/>
            <w:tcMar>
              <w:top w:w="0" w:type="dxa"/>
              <w:bottom w:w="0" w:type="dxa"/>
            </w:tcMar>
            <w:vAlign w:val="center"/>
          </w:tcPr>
          <w:p w:rsidR="00A17415" w:rsidRDefault="00804179">
            <w:pPr>
              <w:keepNext/>
              <w:keepLines/>
              <w:spacing w:after="0" w:line="240" w:lineRule="auto"/>
              <w:jc w:val="right"/>
            </w:pPr>
            <w:r>
              <w:rPr>
                <w:sz w:val="18"/>
              </w:rPr>
              <w:t>29,9</w:t>
            </w:r>
          </w:p>
        </w:tc>
      </w:tr>
    </w:tbl>
    <w:p w:rsidR="00A17415" w:rsidRDefault="00A17415">
      <w:pPr>
        <w:spacing w:after="0"/>
      </w:pPr>
    </w:p>
    <w:p w:rsidR="00A17415" w:rsidRDefault="00804179">
      <w:pPr>
        <w:jc w:val="both"/>
      </w:pPr>
      <w:r>
        <w:t>Kapitalne donacije građanima i kućanstvima (šifra 3822)  iznose 235.024,37 EUR i veće su za 30% u odnosu na isto razdoblje prethodne godine, a cjelokupni iznos prikazao je Grad. Kapitalne donacije isplaćene su za obnovu građevinskih objekata (sanacija pročelja i krovišta zgrada na lokacijama Trg kralja Petra Svačića 1 i Gajeva 7).</w:t>
      </w:r>
    </w:p>
    <w:p w:rsidR="00A17415" w:rsidRDefault="00A17415"/>
    <w:p w:rsidR="00A17415" w:rsidRDefault="00804179">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3831</w:t>
            </w:r>
          </w:p>
        </w:tc>
        <w:tc>
          <w:tcPr>
            <w:tcW w:w="3180" w:type="dxa"/>
            <w:tcMar>
              <w:top w:w="0" w:type="dxa"/>
              <w:bottom w:w="0" w:type="dxa"/>
            </w:tcMar>
            <w:vAlign w:val="center"/>
          </w:tcPr>
          <w:p w:rsidR="00A17415" w:rsidRDefault="00804179">
            <w:pPr>
              <w:keepNext/>
              <w:keepLines/>
              <w:spacing w:after="0" w:line="240" w:lineRule="auto"/>
            </w:pPr>
            <w:r>
              <w:rPr>
                <w:sz w:val="18"/>
              </w:rPr>
              <w:t>Naknade šteta pravnim i fizičkim osobama</w:t>
            </w:r>
          </w:p>
        </w:tc>
        <w:tc>
          <w:tcPr>
            <w:tcW w:w="700" w:type="dxa"/>
            <w:tcMar>
              <w:top w:w="0" w:type="dxa"/>
              <w:bottom w:w="0" w:type="dxa"/>
            </w:tcMar>
            <w:vAlign w:val="center"/>
          </w:tcPr>
          <w:p w:rsidR="00A17415" w:rsidRDefault="00804179">
            <w:pPr>
              <w:keepNext/>
              <w:keepLines/>
              <w:spacing w:after="0" w:line="240" w:lineRule="auto"/>
            </w:pPr>
            <w:r>
              <w:rPr>
                <w:sz w:val="18"/>
              </w:rPr>
              <w:t>3831</w:t>
            </w:r>
          </w:p>
        </w:tc>
        <w:tc>
          <w:tcPr>
            <w:tcW w:w="1860" w:type="dxa"/>
            <w:tcMar>
              <w:top w:w="0" w:type="dxa"/>
              <w:bottom w:w="0" w:type="dxa"/>
            </w:tcMar>
            <w:vAlign w:val="center"/>
          </w:tcPr>
          <w:p w:rsidR="00A17415" w:rsidRDefault="00804179">
            <w:pPr>
              <w:keepNext/>
              <w:keepLines/>
              <w:spacing w:after="0" w:line="240" w:lineRule="auto"/>
              <w:jc w:val="right"/>
            </w:pPr>
            <w:r>
              <w:rPr>
                <w:sz w:val="18"/>
              </w:rPr>
              <w:t>7.863.546,68</w:t>
            </w:r>
          </w:p>
        </w:tc>
        <w:tc>
          <w:tcPr>
            <w:tcW w:w="1860" w:type="dxa"/>
            <w:tcMar>
              <w:top w:w="0" w:type="dxa"/>
              <w:bottom w:w="0" w:type="dxa"/>
            </w:tcMar>
            <w:vAlign w:val="center"/>
          </w:tcPr>
          <w:p w:rsidR="00A17415" w:rsidRDefault="00804179">
            <w:pPr>
              <w:keepNext/>
              <w:keepLines/>
              <w:spacing w:after="0" w:line="240" w:lineRule="auto"/>
              <w:jc w:val="right"/>
            </w:pPr>
            <w:r>
              <w:rPr>
                <w:sz w:val="18"/>
              </w:rPr>
              <w:t>3.443.229,77</w:t>
            </w:r>
          </w:p>
        </w:tc>
        <w:tc>
          <w:tcPr>
            <w:tcW w:w="700" w:type="dxa"/>
            <w:tcMar>
              <w:top w:w="0" w:type="dxa"/>
              <w:bottom w:w="0" w:type="dxa"/>
            </w:tcMar>
            <w:vAlign w:val="center"/>
          </w:tcPr>
          <w:p w:rsidR="00A17415" w:rsidRDefault="00804179">
            <w:pPr>
              <w:keepNext/>
              <w:keepLines/>
              <w:spacing w:after="0" w:line="240" w:lineRule="auto"/>
              <w:jc w:val="right"/>
            </w:pPr>
            <w:r>
              <w:rPr>
                <w:sz w:val="18"/>
              </w:rPr>
              <w:t>43,8</w:t>
            </w:r>
          </w:p>
        </w:tc>
      </w:tr>
    </w:tbl>
    <w:p w:rsidR="00A17415" w:rsidRDefault="00A17415">
      <w:pPr>
        <w:spacing w:after="0"/>
      </w:pPr>
    </w:p>
    <w:p w:rsidR="00A17415" w:rsidRDefault="00804179">
      <w:pPr>
        <w:jc w:val="both"/>
      </w:pPr>
      <w:r>
        <w:t xml:space="preserve">Naknade šteta pravnim i fizičkim osobama (šifra 3831) - ukupne naknade šteta pravnim i fizičkim osobama iznose 3.443.229,77 eura što je za 56% manje u odnosu na isto razdoblje prethodne godine. Grad Zagreb je na šifri 3831 prikazao 3.347.723,23 EUR što je za 57% manje u odnosu na prethodnu godinu. Do smanjenja ovih rashoda je došlo jer su naknade šteta nastalih u nevremenu iz 2023. godine uglavnom otplaćene, te je u ovoj godini isplaćeno samo 104.528,63 EUR naknada za štete nastale u nevremenu, u odnosu na 2024. godinu kada je za ove naknade isplaćeno 2.601.637,58 EUR. Do smanjenja je došlo i na računu ostale naknade šteta pravnim i fizičkim osobama koji za 2025. godinu iznosi 3.243.194,60 EUR. Na ovom </w:t>
      </w:r>
      <w:r>
        <w:lastRenderedPageBreak/>
        <w:t>računu evidentiraju se rashodi nastali po osnovi sudskih presuda, sporova i sl.. Iznos od 95.506,54 eura prikazali su proračunski korisnici (Klinika za psihijatriju Sveti Ivan u iznosu od 54.000,00 eura, Nastavni zavod za hitnu medicinu Grada Zagreba u iznosu od 40.834,59 eura, Dom zdravlja Zagreb Istok u iznosu od 387,59 eura i Zagrebačko gradsko kazalište Komedija u iznosu od 284,36 eura).</w:t>
      </w:r>
    </w:p>
    <w:p w:rsidR="00A17415" w:rsidRDefault="00A17415"/>
    <w:p w:rsidR="00A17415" w:rsidRDefault="00804179">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3832</w:t>
            </w:r>
          </w:p>
        </w:tc>
        <w:tc>
          <w:tcPr>
            <w:tcW w:w="3180" w:type="dxa"/>
            <w:tcMar>
              <w:top w:w="0" w:type="dxa"/>
              <w:bottom w:w="0" w:type="dxa"/>
            </w:tcMar>
            <w:vAlign w:val="center"/>
          </w:tcPr>
          <w:p w:rsidR="00A17415" w:rsidRDefault="00804179">
            <w:pPr>
              <w:keepNext/>
              <w:keepLines/>
              <w:spacing w:after="0" w:line="240" w:lineRule="auto"/>
            </w:pPr>
            <w:r>
              <w:rPr>
                <w:sz w:val="18"/>
              </w:rPr>
              <w:t>Penali, ležarine i drugo</w:t>
            </w:r>
          </w:p>
        </w:tc>
        <w:tc>
          <w:tcPr>
            <w:tcW w:w="700" w:type="dxa"/>
            <w:tcMar>
              <w:top w:w="0" w:type="dxa"/>
              <w:bottom w:w="0" w:type="dxa"/>
            </w:tcMar>
            <w:vAlign w:val="center"/>
          </w:tcPr>
          <w:p w:rsidR="00A17415" w:rsidRDefault="00804179">
            <w:pPr>
              <w:keepNext/>
              <w:keepLines/>
              <w:spacing w:after="0" w:line="240" w:lineRule="auto"/>
            </w:pPr>
            <w:r>
              <w:rPr>
                <w:sz w:val="18"/>
              </w:rPr>
              <w:t>3832</w:t>
            </w:r>
          </w:p>
        </w:tc>
        <w:tc>
          <w:tcPr>
            <w:tcW w:w="1860" w:type="dxa"/>
            <w:tcMar>
              <w:top w:w="0" w:type="dxa"/>
              <w:bottom w:w="0" w:type="dxa"/>
            </w:tcMar>
            <w:vAlign w:val="center"/>
          </w:tcPr>
          <w:p w:rsidR="00A17415" w:rsidRDefault="00804179">
            <w:pPr>
              <w:keepNext/>
              <w:keepLines/>
              <w:spacing w:after="0" w:line="240" w:lineRule="auto"/>
              <w:jc w:val="right"/>
            </w:pPr>
            <w:r>
              <w:rPr>
                <w:sz w:val="18"/>
              </w:rPr>
              <w:t>30,00</w:t>
            </w:r>
          </w:p>
        </w:tc>
        <w:tc>
          <w:tcPr>
            <w:tcW w:w="1860" w:type="dxa"/>
            <w:tcMar>
              <w:top w:w="0" w:type="dxa"/>
              <w:bottom w:w="0" w:type="dxa"/>
            </w:tcMar>
            <w:vAlign w:val="center"/>
          </w:tcPr>
          <w:p w:rsidR="00A17415" w:rsidRDefault="00804179">
            <w:pPr>
              <w:keepNext/>
              <w:keepLines/>
              <w:spacing w:after="0" w:line="240" w:lineRule="auto"/>
              <w:jc w:val="right"/>
            </w:pPr>
            <w:r>
              <w:rPr>
                <w:sz w:val="18"/>
              </w:rPr>
              <w:t>485,00</w:t>
            </w:r>
          </w:p>
        </w:tc>
        <w:tc>
          <w:tcPr>
            <w:tcW w:w="700" w:type="dxa"/>
            <w:tcMar>
              <w:top w:w="0" w:type="dxa"/>
              <w:bottom w:w="0" w:type="dxa"/>
            </w:tcMar>
            <w:vAlign w:val="center"/>
          </w:tcPr>
          <w:p w:rsidR="00A17415" w:rsidRDefault="00804179">
            <w:pPr>
              <w:keepNext/>
              <w:keepLines/>
              <w:spacing w:after="0" w:line="240" w:lineRule="auto"/>
              <w:jc w:val="right"/>
            </w:pPr>
            <w:r>
              <w:rPr>
                <w:sz w:val="18"/>
              </w:rPr>
              <w:t>1616,7</w:t>
            </w:r>
          </w:p>
        </w:tc>
      </w:tr>
    </w:tbl>
    <w:p w:rsidR="00A17415" w:rsidRDefault="00A17415">
      <w:pPr>
        <w:spacing w:after="0"/>
      </w:pPr>
    </w:p>
    <w:p w:rsidR="00A17415" w:rsidRDefault="00804179">
      <w:pPr>
        <w:jc w:val="both"/>
      </w:pPr>
      <w:r>
        <w:t>Penali, ležarine i drugo (šifra 3832) iznose 485,00 EUR koje je iskazala Ustanova za zdravstvenu njegu u kući za gradsku novčanu kaznu za nepropisno parkiranje službenog vozila. </w:t>
      </w:r>
    </w:p>
    <w:p w:rsidR="00A17415" w:rsidRDefault="00A17415"/>
    <w:p w:rsidR="00A17415" w:rsidRDefault="00804179">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3833</w:t>
            </w:r>
          </w:p>
        </w:tc>
        <w:tc>
          <w:tcPr>
            <w:tcW w:w="3180" w:type="dxa"/>
            <w:tcMar>
              <w:top w:w="0" w:type="dxa"/>
              <w:bottom w:w="0" w:type="dxa"/>
            </w:tcMar>
            <w:vAlign w:val="center"/>
          </w:tcPr>
          <w:p w:rsidR="00A17415" w:rsidRDefault="00804179">
            <w:pPr>
              <w:keepNext/>
              <w:keepLines/>
              <w:spacing w:after="0" w:line="240" w:lineRule="auto"/>
            </w:pPr>
            <w:r>
              <w:rPr>
                <w:sz w:val="18"/>
              </w:rPr>
              <w:t>Naknade šteta zaposlenicima</w:t>
            </w:r>
          </w:p>
        </w:tc>
        <w:tc>
          <w:tcPr>
            <w:tcW w:w="700" w:type="dxa"/>
            <w:tcMar>
              <w:top w:w="0" w:type="dxa"/>
              <w:bottom w:w="0" w:type="dxa"/>
            </w:tcMar>
            <w:vAlign w:val="center"/>
          </w:tcPr>
          <w:p w:rsidR="00A17415" w:rsidRDefault="00804179">
            <w:pPr>
              <w:keepNext/>
              <w:keepLines/>
              <w:spacing w:after="0" w:line="240" w:lineRule="auto"/>
            </w:pPr>
            <w:r>
              <w:rPr>
                <w:sz w:val="18"/>
              </w:rPr>
              <w:t>3833</w:t>
            </w:r>
          </w:p>
        </w:tc>
        <w:tc>
          <w:tcPr>
            <w:tcW w:w="1860" w:type="dxa"/>
            <w:tcMar>
              <w:top w:w="0" w:type="dxa"/>
              <w:bottom w:w="0" w:type="dxa"/>
            </w:tcMar>
            <w:vAlign w:val="center"/>
          </w:tcPr>
          <w:p w:rsidR="00A17415" w:rsidRDefault="00804179">
            <w:pPr>
              <w:keepNext/>
              <w:keepLines/>
              <w:spacing w:after="0" w:line="240" w:lineRule="auto"/>
              <w:jc w:val="right"/>
            </w:pPr>
            <w:r>
              <w:rPr>
                <w:sz w:val="18"/>
              </w:rPr>
              <w:t>298.270,91</w:t>
            </w:r>
          </w:p>
        </w:tc>
        <w:tc>
          <w:tcPr>
            <w:tcW w:w="1860" w:type="dxa"/>
            <w:tcMar>
              <w:top w:w="0" w:type="dxa"/>
              <w:bottom w:w="0" w:type="dxa"/>
            </w:tcMar>
            <w:vAlign w:val="center"/>
          </w:tcPr>
          <w:p w:rsidR="00A17415" w:rsidRDefault="00804179">
            <w:pPr>
              <w:keepNext/>
              <w:keepLines/>
              <w:spacing w:after="0" w:line="240" w:lineRule="auto"/>
              <w:jc w:val="right"/>
            </w:pPr>
            <w:r>
              <w:rPr>
                <w:sz w:val="18"/>
              </w:rPr>
              <w:t>76.783,39</w:t>
            </w:r>
          </w:p>
        </w:tc>
        <w:tc>
          <w:tcPr>
            <w:tcW w:w="700" w:type="dxa"/>
            <w:tcMar>
              <w:top w:w="0" w:type="dxa"/>
              <w:bottom w:w="0" w:type="dxa"/>
            </w:tcMar>
            <w:vAlign w:val="center"/>
          </w:tcPr>
          <w:p w:rsidR="00A17415" w:rsidRDefault="00804179">
            <w:pPr>
              <w:keepNext/>
              <w:keepLines/>
              <w:spacing w:after="0" w:line="240" w:lineRule="auto"/>
              <w:jc w:val="right"/>
            </w:pPr>
            <w:r>
              <w:rPr>
                <w:sz w:val="18"/>
              </w:rPr>
              <w:t>25,7</w:t>
            </w:r>
          </w:p>
        </w:tc>
      </w:tr>
    </w:tbl>
    <w:p w:rsidR="00A17415" w:rsidRDefault="00A17415">
      <w:pPr>
        <w:spacing w:after="0"/>
      </w:pPr>
    </w:p>
    <w:p w:rsidR="00A17415" w:rsidRDefault="00804179">
      <w:pPr>
        <w:jc w:val="both"/>
      </w:pPr>
      <w:r>
        <w:t>Naknade štete zaposlenicima (šifra 3833) iznose 76.783,39 EUR i manje su za 74% u odnosu na isto razdoblje prethodne godine. Cjelokupni iznos iskazao je Nastavni zavod za hitnu medicinu Grada Zagreba. </w:t>
      </w:r>
    </w:p>
    <w:p w:rsidR="00A17415" w:rsidRDefault="00A17415"/>
    <w:p w:rsidR="00A17415" w:rsidRDefault="00804179">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3834</w:t>
            </w:r>
          </w:p>
        </w:tc>
        <w:tc>
          <w:tcPr>
            <w:tcW w:w="3180" w:type="dxa"/>
            <w:tcMar>
              <w:top w:w="0" w:type="dxa"/>
              <w:bottom w:w="0" w:type="dxa"/>
            </w:tcMar>
            <w:vAlign w:val="center"/>
          </w:tcPr>
          <w:p w:rsidR="00A17415" w:rsidRDefault="00804179">
            <w:pPr>
              <w:keepNext/>
              <w:keepLines/>
              <w:spacing w:after="0" w:line="240" w:lineRule="auto"/>
            </w:pPr>
            <w:r>
              <w:rPr>
                <w:sz w:val="18"/>
              </w:rPr>
              <w:t>Ugovorene kazne i ostale naknade šteta</w:t>
            </w:r>
          </w:p>
        </w:tc>
        <w:tc>
          <w:tcPr>
            <w:tcW w:w="700" w:type="dxa"/>
            <w:tcMar>
              <w:top w:w="0" w:type="dxa"/>
              <w:bottom w:w="0" w:type="dxa"/>
            </w:tcMar>
            <w:vAlign w:val="center"/>
          </w:tcPr>
          <w:p w:rsidR="00A17415" w:rsidRDefault="00804179">
            <w:pPr>
              <w:keepNext/>
              <w:keepLines/>
              <w:spacing w:after="0" w:line="240" w:lineRule="auto"/>
            </w:pPr>
            <w:r>
              <w:rPr>
                <w:sz w:val="18"/>
              </w:rPr>
              <w:t>3834</w:t>
            </w:r>
          </w:p>
        </w:tc>
        <w:tc>
          <w:tcPr>
            <w:tcW w:w="1860" w:type="dxa"/>
            <w:tcMar>
              <w:top w:w="0" w:type="dxa"/>
              <w:bottom w:w="0" w:type="dxa"/>
            </w:tcMar>
            <w:vAlign w:val="center"/>
          </w:tcPr>
          <w:p w:rsidR="00A17415" w:rsidRDefault="00804179">
            <w:pPr>
              <w:keepNext/>
              <w:keepLines/>
              <w:spacing w:after="0" w:line="240" w:lineRule="auto"/>
              <w:jc w:val="right"/>
            </w:pPr>
            <w:r>
              <w:rPr>
                <w:sz w:val="18"/>
              </w:rPr>
              <w:t>116.769,26</w:t>
            </w:r>
          </w:p>
        </w:tc>
        <w:tc>
          <w:tcPr>
            <w:tcW w:w="1860" w:type="dxa"/>
            <w:tcMar>
              <w:top w:w="0" w:type="dxa"/>
              <w:bottom w:w="0" w:type="dxa"/>
            </w:tcMar>
            <w:vAlign w:val="center"/>
          </w:tcPr>
          <w:p w:rsidR="00A17415" w:rsidRDefault="00804179">
            <w:pPr>
              <w:keepNext/>
              <w:keepLines/>
              <w:spacing w:after="0" w:line="240" w:lineRule="auto"/>
              <w:jc w:val="right"/>
            </w:pPr>
            <w:r>
              <w:rPr>
                <w:sz w:val="18"/>
              </w:rPr>
              <w:t>4.653,92</w:t>
            </w:r>
          </w:p>
        </w:tc>
        <w:tc>
          <w:tcPr>
            <w:tcW w:w="700" w:type="dxa"/>
            <w:tcMar>
              <w:top w:w="0" w:type="dxa"/>
              <w:bottom w:w="0" w:type="dxa"/>
            </w:tcMar>
            <w:vAlign w:val="center"/>
          </w:tcPr>
          <w:p w:rsidR="00A17415" w:rsidRDefault="00804179">
            <w:pPr>
              <w:keepNext/>
              <w:keepLines/>
              <w:spacing w:after="0" w:line="240" w:lineRule="auto"/>
              <w:jc w:val="right"/>
            </w:pPr>
            <w:r>
              <w:rPr>
                <w:sz w:val="18"/>
              </w:rPr>
              <w:t>4,0</w:t>
            </w:r>
          </w:p>
        </w:tc>
      </w:tr>
    </w:tbl>
    <w:p w:rsidR="00A17415" w:rsidRDefault="00A17415">
      <w:pPr>
        <w:spacing w:after="0"/>
      </w:pPr>
    </w:p>
    <w:p w:rsidR="00A17415" w:rsidRDefault="00804179">
      <w:pPr>
        <w:jc w:val="both"/>
      </w:pPr>
      <w:r>
        <w:t>Ugovorene kazne i ostale naknade šteta (šifra 3834) iznose 4.653,92 EUR i manje su za 96% u odnosu na isto razdoblje prethodne godine, a cjelokupni iznos iskazali su proračunski korisnici. DV Tatjana Marinić 26,60 EUR, Stomatološka poliklinika Zagreb 331,83 EUR, Dom zdravlja Zagreb Centar 428,82 EUR na naknadu štete pacijentima koji nisu zadovoljni ortopedskim pomagalima na temelju Rješenja HZZO-a te im je vraćen novac koji su uplatili za isto, Ustanova za zdravstvenu njegu u kući 65,00 EUR i Dom zdravlja Zagreb Istok 3.175,13 EUR vezano za kazne po izvršenim kontrolama HZZO-a vezano za poštivanje ugovornih obveza i Zagrebačko gradsko kazalište Komedija 626,54 EUR.</w:t>
      </w:r>
    </w:p>
    <w:p w:rsidR="00A17415" w:rsidRDefault="00A17415"/>
    <w:p w:rsidR="00A17415" w:rsidRDefault="00804179">
      <w:pPr>
        <w:keepNext/>
        <w:spacing w:line="240" w:lineRule="auto"/>
        <w:jc w:val="center"/>
      </w:pPr>
      <w:r>
        <w:rPr>
          <w:sz w:val="28"/>
        </w:rPr>
        <w:lastRenderedPageBreak/>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3835</w:t>
            </w:r>
          </w:p>
        </w:tc>
        <w:tc>
          <w:tcPr>
            <w:tcW w:w="3180" w:type="dxa"/>
            <w:tcMar>
              <w:top w:w="0" w:type="dxa"/>
              <w:bottom w:w="0" w:type="dxa"/>
            </w:tcMar>
            <w:vAlign w:val="center"/>
          </w:tcPr>
          <w:p w:rsidR="00A17415" w:rsidRDefault="00804179">
            <w:pPr>
              <w:keepNext/>
              <w:keepLines/>
              <w:spacing w:after="0" w:line="240" w:lineRule="auto"/>
            </w:pPr>
            <w:r>
              <w:rPr>
                <w:sz w:val="18"/>
              </w:rPr>
              <w:t>Ostale kazne</w:t>
            </w:r>
          </w:p>
        </w:tc>
        <w:tc>
          <w:tcPr>
            <w:tcW w:w="700" w:type="dxa"/>
            <w:tcMar>
              <w:top w:w="0" w:type="dxa"/>
              <w:bottom w:w="0" w:type="dxa"/>
            </w:tcMar>
            <w:vAlign w:val="center"/>
          </w:tcPr>
          <w:p w:rsidR="00A17415" w:rsidRDefault="00804179">
            <w:pPr>
              <w:keepNext/>
              <w:keepLines/>
              <w:spacing w:after="0" w:line="240" w:lineRule="auto"/>
            </w:pPr>
            <w:r>
              <w:rPr>
                <w:sz w:val="18"/>
              </w:rPr>
              <w:t>3835</w:t>
            </w:r>
          </w:p>
        </w:tc>
        <w:tc>
          <w:tcPr>
            <w:tcW w:w="1860" w:type="dxa"/>
            <w:tcMar>
              <w:top w:w="0" w:type="dxa"/>
              <w:bottom w:w="0" w:type="dxa"/>
            </w:tcMar>
            <w:vAlign w:val="center"/>
          </w:tcPr>
          <w:p w:rsidR="00A17415" w:rsidRDefault="00804179">
            <w:pPr>
              <w:keepNext/>
              <w:keepLines/>
              <w:spacing w:after="0" w:line="240" w:lineRule="auto"/>
              <w:jc w:val="right"/>
            </w:pPr>
            <w:r>
              <w:rPr>
                <w:sz w:val="18"/>
              </w:rPr>
              <w:t>545.657,70</w:t>
            </w:r>
          </w:p>
        </w:tc>
        <w:tc>
          <w:tcPr>
            <w:tcW w:w="1860" w:type="dxa"/>
            <w:tcMar>
              <w:top w:w="0" w:type="dxa"/>
              <w:bottom w:w="0" w:type="dxa"/>
            </w:tcMar>
            <w:vAlign w:val="center"/>
          </w:tcPr>
          <w:p w:rsidR="00A17415" w:rsidRDefault="00804179">
            <w:pPr>
              <w:keepNext/>
              <w:keepLines/>
              <w:spacing w:after="0" w:line="240" w:lineRule="auto"/>
              <w:jc w:val="right"/>
            </w:pPr>
            <w:r>
              <w:rPr>
                <w:sz w:val="18"/>
              </w:rPr>
              <w:t>364.227,13</w:t>
            </w:r>
          </w:p>
        </w:tc>
        <w:tc>
          <w:tcPr>
            <w:tcW w:w="700" w:type="dxa"/>
            <w:tcMar>
              <w:top w:w="0" w:type="dxa"/>
              <w:bottom w:w="0" w:type="dxa"/>
            </w:tcMar>
            <w:vAlign w:val="center"/>
          </w:tcPr>
          <w:p w:rsidR="00A17415" w:rsidRDefault="00804179">
            <w:pPr>
              <w:keepNext/>
              <w:keepLines/>
              <w:spacing w:after="0" w:line="240" w:lineRule="auto"/>
              <w:jc w:val="right"/>
            </w:pPr>
            <w:r>
              <w:rPr>
                <w:sz w:val="18"/>
              </w:rPr>
              <w:t>66,8</w:t>
            </w:r>
          </w:p>
        </w:tc>
      </w:tr>
    </w:tbl>
    <w:p w:rsidR="00A17415" w:rsidRDefault="00A17415">
      <w:pPr>
        <w:spacing w:after="0"/>
      </w:pPr>
    </w:p>
    <w:p w:rsidR="00A17415" w:rsidRDefault="00804179">
      <w:pPr>
        <w:jc w:val="both"/>
      </w:pPr>
      <w:r>
        <w:t>Ostale kazne (šifra 3835) -  ukupno iznose 364.227,13 eura što je za 33% manje u odnosu na isto razdoblje prethodne godine. Grad Zagreb je na šifri 3835 iskazao iznos 352.679,44 EUR i za 34% su manje u odnosu na isto razdoblje prethodne godine. Odnose se na rješenje o obvezi plaćanja poticajne naknade za 2024. godinu Fondu za zaštitu okoliša i energetsku učinkovitost. Odredbom članka 101. Zakona o gospodarenju otpadom propisano je da je poticajna naknada mjera kojom se potiče jedinica lokalne samouprave da u okviru svojih ovlasti provede mjere kojima se smanjuje udio miješanog komunalnog otpada u komunalnom otpadu koji nastaje na području te jedinice lokalne samouprave, te da je jedinica lokalne samouprave obveznik plaćanja predmetne naknade temeljem rješenja Fonda. Proračunski korisnici su iskazali 11.547,69 eura, od toga korisnici iz djelatnosti odgoja i obrazovanja 10.342,88 eura, domovi za starije osobe i zdravstvene ustanove 909,34 eura te ustanove u kulturi 295,47 eura.</w:t>
      </w:r>
    </w:p>
    <w:p w:rsidR="00A17415" w:rsidRDefault="00A17415"/>
    <w:p w:rsidR="00A17415" w:rsidRDefault="00804179">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3861</w:t>
            </w:r>
          </w:p>
        </w:tc>
        <w:tc>
          <w:tcPr>
            <w:tcW w:w="3180" w:type="dxa"/>
            <w:tcMar>
              <w:top w:w="0" w:type="dxa"/>
              <w:bottom w:w="0" w:type="dxa"/>
            </w:tcMar>
            <w:vAlign w:val="center"/>
          </w:tcPr>
          <w:p w:rsidR="00A17415" w:rsidRDefault="00804179">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A17415" w:rsidRDefault="00804179">
            <w:pPr>
              <w:keepNext/>
              <w:keepLines/>
              <w:spacing w:after="0" w:line="240" w:lineRule="auto"/>
            </w:pPr>
            <w:r>
              <w:rPr>
                <w:sz w:val="18"/>
              </w:rPr>
              <w:t>3861</w:t>
            </w:r>
          </w:p>
        </w:tc>
        <w:tc>
          <w:tcPr>
            <w:tcW w:w="1860" w:type="dxa"/>
            <w:tcMar>
              <w:top w:w="0" w:type="dxa"/>
              <w:bottom w:w="0" w:type="dxa"/>
            </w:tcMar>
            <w:vAlign w:val="center"/>
          </w:tcPr>
          <w:p w:rsidR="00A17415" w:rsidRDefault="00804179">
            <w:pPr>
              <w:keepNext/>
              <w:keepLines/>
              <w:spacing w:after="0" w:line="240" w:lineRule="auto"/>
              <w:jc w:val="right"/>
            </w:pPr>
            <w:r>
              <w:rPr>
                <w:sz w:val="18"/>
              </w:rPr>
              <w:t>280.905.106,30</w:t>
            </w:r>
          </w:p>
        </w:tc>
        <w:tc>
          <w:tcPr>
            <w:tcW w:w="1860" w:type="dxa"/>
            <w:tcMar>
              <w:top w:w="0" w:type="dxa"/>
              <w:bottom w:w="0" w:type="dxa"/>
            </w:tcMar>
            <w:vAlign w:val="center"/>
          </w:tcPr>
          <w:p w:rsidR="00A17415" w:rsidRDefault="00804179">
            <w:pPr>
              <w:keepNext/>
              <w:keepLines/>
              <w:spacing w:after="0" w:line="240" w:lineRule="auto"/>
              <w:jc w:val="right"/>
            </w:pPr>
            <w:r>
              <w:rPr>
                <w:sz w:val="18"/>
              </w:rPr>
              <w:t>29.250.705,01</w:t>
            </w:r>
          </w:p>
        </w:tc>
        <w:tc>
          <w:tcPr>
            <w:tcW w:w="700" w:type="dxa"/>
            <w:tcMar>
              <w:top w:w="0" w:type="dxa"/>
              <w:bottom w:w="0" w:type="dxa"/>
            </w:tcMar>
            <w:vAlign w:val="center"/>
          </w:tcPr>
          <w:p w:rsidR="00A17415" w:rsidRDefault="00804179">
            <w:pPr>
              <w:keepNext/>
              <w:keepLines/>
              <w:spacing w:after="0" w:line="240" w:lineRule="auto"/>
              <w:jc w:val="right"/>
            </w:pPr>
            <w:r>
              <w:rPr>
                <w:sz w:val="18"/>
              </w:rPr>
              <w:t>10,4</w:t>
            </w:r>
          </w:p>
        </w:tc>
      </w:tr>
    </w:tbl>
    <w:p w:rsidR="00A17415" w:rsidRDefault="00A17415">
      <w:pPr>
        <w:spacing w:after="0"/>
      </w:pPr>
    </w:p>
    <w:p w:rsidR="00A17415" w:rsidRDefault="00804179">
      <w:pPr>
        <w:jc w:val="both"/>
      </w:pPr>
      <w:r>
        <w:t>Kapitalne pomoći kreditnim i ostalim financijskim institucijama te trgovačkim društvima u javnom sektoru (šifra 3861) - kapitalne pomoći su 90% manje u odnosu na isto razdoblje prethodne godine i iznose 29.250.705,01 EUR. Cjelokupni iznos iskazao je Grad i od toga je 83.000,00 EUR namijenjeno Zagrebačkom holdingu d.o.o., Podružnica Vladimir Nazor, za izradu projekta obnove zgrade ''škola'' hostela i izradu projekta rekonstrukcije krajobraznog uređenja Grad mladih, 313.762,00 EUR isplaćeno Zagrebačkom inovacijskom centru d.o.o. kao kapitalna pomoć prema Ugovoru o financiranju realizacije Plana poslovanja trgovačkog društva Zagrebački inovacijski centar za 2025. godinu, 25.229.767,17 EUR namijenjeno Zagrebačkom električnom tramvaju (4.932.464,69 EUR za financiranje projekta izgradnje Žičare Sljeme/garaže, 10.442.250,00 EUR za kupnju rabljenih autobusa, 189.022,48 EUR za nabavu rabljenog tramvaja, 4.177.200,00 EUR za nabavu novih autobusa i nabavu radnih vozila, 2.549.710,00 EUR za nabavu električnih autobusa i sustava za punjenje autobusa, a 2.939.120,00 EUR doznačeno je za nabavu vozila za prijevoz osoba s invaliditetom i djece s teškoćama u razvoju), 1.646.851,30 EUR isplaćeno Zagrebačkom centru za gospodarenje otpadom za nabavu mobilnog postrojenja i opreme za obradu krupnog komunalnog otpada, za studijsko projektnu dokumentaciju CGO i nabavu bagera, 1.930.554,14 EUR isplaćeno Zagrebačkom Velesajmu d.o.o. za sanaciju krova, stolarije i podova paviljona, te za sanaciju prometnih površina i odvodnje, 46.770,40 EUR doznačeno Morskom lavu d.o.o. kao kapitalna pomoć za 2025. godinu.</w:t>
      </w:r>
    </w:p>
    <w:p w:rsidR="00A17415" w:rsidRDefault="00A17415"/>
    <w:p w:rsidR="00A17415" w:rsidRDefault="00804179">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7111</w:t>
            </w:r>
          </w:p>
        </w:tc>
        <w:tc>
          <w:tcPr>
            <w:tcW w:w="3180" w:type="dxa"/>
            <w:tcMar>
              <w:top w:w="0" w:type="dxa"/>
              <w:bottom w:w="0" w:type="dxa"/>
            </w:tcMar>
            <w:vAlign w:val="center"/>
          </w:tcPr>
          <w:p w:rsidR="00A17415" w:rsidRDefault="00804179">
            <w:pPr>
              <w:keepNext/>
              <w:keepLines/>
              <w:spacing w:after="0" w:line="240" w:lineRule="auto"/>
            </w:pPr>
            <w:r>
              <w:rPr>
                <w:sz w:val="18"/>
              </w:rPr>
              <w:t>Zemljište</w:t>
            </w:r>
          </w:p>
        </w:tc>
        <w:tc>
          <w:tcPr>
            <w:tcW w:w="700" w:type="dxa"/>
            <w:tcMar>
              <w:top w:w="0" w:type="dxa"/>
              <w:bottom w:w="0" w:type="dxa"/>
            </w:tcMar>
            <w:vAlign w:val="center"/>
          </w:tcPr>
          <w:p w:rsidR="00A17415" w:rsidRDefault="00804179">
            <w:pPr>
              <w:keepNext/>
              <w:keepLines/>
              <w:spacing w:after="0" w:line="240" w:lineRule="auto"/>
            </w:pPr>
            <w:r>
              <w:rPr>
                <w:sz w:val="18"/>
              </w:rPr>
              <w:t>7111</w:t>
            </w:r>
          </w:p>
        </w:tc>
        <w:tc>
          <w:tcPr>
            <w:tcW w:w="1860" w:type="dxa"/>
            <w:tcMar>
              <w:top w:w="0" w:type="dxa"/>
              <w:bottom w:w="0" w:type="dxa"/>
            </w:tcMar>
            <w:vAlign w:val="center"/>
          </w:tcPr>
          <w:p w:rsidR="00A17415" w:rsidRDefault="00804179">
            <w:pPr>
              <w:keepNext/>
              <w:keepLines/>
              <w:spacing w:after="0" w:line="240" w:lineRule="auto"/>
              <w:jc w:val="right"/>
            </w:pPr>
            <w:r>
              <w:rPr>
                <w:sz w:val="18"/>
              </w:rPr>
              <w:t>37.166.703,08</w:t>
            </w:r>
          </w:p>
        </w:tc>
        <w:tc>
          <w:tcPr>
            <w:tcW w:w="1860" w:type="dxa"/>
            <w:tcMar>
              <w:top w:w="0" w:type="dxa"/>
              <w:bottom w:w="0" w:type="dxa"/>
            </w:tcMar>
            <w:vAlign w:val="center"/>
          </w:tcPr>
          <w:p w:rsidR="00A17415" w:rsidRDefault="00804179">
            <w:pPr>
              <w:keepNext/>
              <w:keepLines/>
              <w:spacing w:after="0" w:line="240" w:lineRule="auto"/>
              <w:jc w:val="right"/>
            </w:pPr>
            <w:r>
              <w:rPr>
                <w:sz w:val="18"/>
              </w:rPr>
              <w:t>2.904.979,35</w:t>
            </w:r>
          </w:p>
        </w:tc>
        <w:tc>
          <w:tcPr>
            <w:tcW w:w="700" w:type="dxa"/>
            <w:tcMar>
              <w:top w:w="0" w:type="dxa"/>
              <w:bottom w:w="0" w:type="dxa"/>
            </w:tcMar>
            <w:vAlign w:val="center"/>
          </w:tcPr>
          <w:p w:rsidR="00A17415" w:rsidRDefault="00804179">
            <w:pPr>
              <w:keepNext/>
              <w:keepLines/>
              <w:spacing w:after="0" w:line="240" w:lineRule="auto"/>
              <w:jc w:val="right"/>
            </w:pPr>
            <w:r>
              <w:rPr>
                <w:sz w:val="18"/>
              </w:rPr>
              <w:t>7,8</w:t>
            </w:r>
          </w:p>
        </w:tc>
      </w:tr>
    </w:tbl>
    <w:p w:rsidR="00A17415" w:rsidRDefault="00A17415">
      <w:pPr>
        <w:spacing w:after="0"/>
      </w:pPr>
    </w:p>
    <w:p w:rsidR="00A17415" w:rsidRDefault="00804179">
      <w:pPr>
        <w:jc w:val="both"/>
      </w:pPr>
      <w:r>
        <w:t>Prihodi od prodaje zemljišta u 2025. ostvareni su manje nego prethodne godine s obzirom da su prethodne godine sukladno Zaključku o prijenosu prava vlasništva komunalne vodne građevine Centralni uređaj za pročišćavanje otpadnih voda Grada Zagreba (CUPOVZ) i Zaključku o prijenosu prava vlasništva nekretnine k.č.br. 1210/11 k.o. Žitnjak trgovačkom društvu Zagrebački holding d.o.o. donesenima na 39. sjednici Gradske skupštine Grada Zagreba, održanoj 5. prosinca 2024. izvršeni prijenosi prava vlasništva.</w:t>
      </w:r>
    </w:p>
    <w:p w:rsidR="00A17415" w:rsidRDefault="00A17415"/>
    <w:p w:rsidR="00A17415" w:rsidRDefault="00804179">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7124</w:t>
            </w:r>
          </w:p>
        </w:tc>
        <w:tc>
          <w:tcPr>
            <w:tcW w:w="3180" w:type="dxa"/>
            <w:tcMar>
              <w:top w:w="0" w:type="dxa"/>
              <w:bottom w:w="0" w:type="dxa"/>
            </w:tcMar>
            <w:vAlign w:val="center"/>
          </w:tcPr>
          <w:p w:rsidR="00A17415" w:rsidRDefault="00804179">
            <w:pPr>
              <w:keepNext/>
              <w:keepLines/>
              <w:spacing w:after="0" w:line="240" w:lineRule="auto"/>
            </w:pPr>
            <w:r>
              <w:rPr>
                <w:sz w:val="18"/>
              </w:rPr>
              <w:t>Ostala prava</w:t>
            </w:r>
          </w:p>
        </w:tc>
        <w:tc>
          <w:tcPr>
            <w:tcW w:w="700" w:type="dxa"/>
            <w:tcMar>
              <w:top w:w="0" w:type="dxa"/>
              <w:bottom w:w="0" w:type="dxa"/>
            </w:tcMar>
            <w:vAlign w:val="center"/>
          </w:tcPr>
          <w:p w:rsidR="00A17415" w:rsidRDefault="00804179">
            <w:pPr>
              <w:keepNext/>
              <w:keepLines/>
              <w:spacing w:after="0" w:line="240" w:lineRule="auto"/>
            </w:pPr>
            <w:r>
              <w:rPr>
                <w:sz w:val="18"/>
              </w:rPr>
              <w:t>7124</w:t>
            </w:r>
          </w:p>
        </w:tc>
        <w:tc>
          <w:tcPr>
            <w:tcW w:w="1860" w:type="dxa"/>
            <w:tcMar>
              <w:top w:w="0" w:type="dxa"/>
              <w:bottom w:w="0" w:type="dxa"/>
            </w:tcMar>
            <w:vAlign w:val="center"/>
          </w:tcPr>
          <w:p w:rsidR="00A17415" w:rsidRDefault="00804179">
            <w:pPr>
              <w:keepNext/>
              <w:keepLines/>
              <w:spacing w:after="0" w:line="240" w:lineRule="auto"/>
              <w:jc w:val="right"/>
            </w:pPr>
            <w:r>
              <w:rPr>
                <w:sz w:val="18"/>
              </w:rPr>
              <w:t>52.163,62</w:t>
            </w:r>
          </w:p>
        </w:tc>
        <w:tc>
          <w:tcPr>
            <w:tcW w:w="1860" w:type="dxa"/>
            <w:tcMar>
              <w:top w:w="0" w:type="dxa"/>
              <w:bottom w:w="0" w:type="dxa"/>
            </w:tcMar>
            <w:vAlign w:val="center"/>
          </w:tcPr>
          <w:p w:rsidR="00A17415" w:rsidRDefault="00804179">
            <w:pPr>
              <w:keepNext/>
              <w:keepLines/>
              <w:spacing w:after="0" w:line="240" w:lineRule="auto"/>
              <w:jc w:val="right"/>
            </w:pPr>
            <w:r>
              <w:rPr>
                <w:sz w:val="18"/>
              </w:rPr>
              <w:t>114.236,66</w:t>
            </w:r>
          </w:p>
        </w:tc>
        <w:tc>
          <w:tcPr>
            <w:tcW w:w="700" w:type="dxa"/>
            <w:tcMar>
              <w:top w:w="0" w:type="dxa"/>
              <w:bottom w:w="0" w:type="dxa"/>
            </w:tcMar>
            <w:vAlign w:val="center"/>
          </w:tcPr>
          <w:p w:rsidR="00A17415" w:rsidRDefault="00804179">
            <w:pPr>
              <w:keepNext/>
              <w:keepLines/>
              <w:spacing w:after="0" w:line="240" w:lineRule="auto"/>
              <w:jc w:val="right"/>
            </w:pPr>
            <w:r>
              <w:rPr>
                <w:sz w:val="18"/>
              </w:rPr>
              <w:t>219,0</w:t>
            </w:r>
          </w:p>
        </w:tc>
      </w:tr>
    </w:tbl>
    <w:p w:rsidR="00A17415" w:rsidRDefault="00A17415">
      <w:pPr>
        <w:spacing w:after="0"/>
      </w:pPr>
    </w:p>
    <w:p w:rsidR="00A17415" w:rsidRDefault="00804179">
      <w:pPr>
        <w:jc w:val="both"/>
      </w:pPr>
      <w:r>
        <w:t xml:space="preserve">Prihodi od ostalih prava u 2025. ostvareni su u većem iznosu nego prethodne godine zbog uplate Hrvatskog društva skladatelja ZAMP koje je temeljem Rješenja o nasljeđivanju iza </w:t>
      </w:r>
      <w:proofErr w:type="spellStart"/>
      <w:r>
        <w:t>pok</w:t>
      </w:r>
      <w:proofErr w:type="spellEnd"/>
      <w:r>
        <w:t xml:space="preserve">. Marija </w:t>
      </w:r>
      <w:proofErr w:type="spellStart"/>
      <w:r>
        <w:t>Kinela</w:t>
      </w:r>
      <w:proofErr w:type="spellEnd"/>
      <w:r>
        <w:t xml:space="preserve"> uplatilo dugovanje za razdoblje 03.12.1995. do 31.12.2024. u iznosu od 73.842,48 eura.</w:t>
      </w:r>
    </w:p>
    <w:p w:rsidR="00A17415" w:rsidRDefault="00A17415"/>
    <w:p w:rsidR="00A17415" w:rsidRDefault="00804179">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7126</w:t>
            </w:r>
          </w:p>
        </w:tc>
        <w:tc>
          <w:tcPr>
            <w:tcW w:w="3180" w:type="dxa"/>
            <w:tcMar>
              <w:top w:w="0" w:type="dxa"/>
              <w:bottom w:w="0" w:type="dxa"/>
            </w:tcMar>
            <w:vAlign w:val="center"/>
          </w:tcPr>
          <w:p w:rsidR="00A17415" w:rsidRDefault="00804179">
            <w:pPr>
              <w:keepNext/>
              <w:keepLines/>
              <w:spacing w:after="0" w:line="240" w:lineRule="auto"/>
            </w:pPr>
            <w:r>
              <w:rPr>
                <w:sz w:val="18"/>
              </w:rPr>
              <w:t>Ostala nematerijalna imovina</w:t>
            </w:r>
          </w:p>
        </w:tc>
        <w:tc>
          <w:tcPr>
            <w:tcW w:w="700" w:type="dxa"/>
            <w:tcMar>
              <w:top w:w="0" w:type="dxa"/>
              <w:bottom w:w="0" w:type="dxa"/>
            </w:tcMar>
            <w:vAlign w:val="center"/>
          </w:tcPr>
          <w:p w:rsidR="00A17415" w:rsidRDefault="00804179">
            <w:pPr>
              <w:keepNext/>
              <w:keepLines/>
              <w:spacing w:after="0" w:line="240" w:lineRule="auto"/>
            </w:pPr>
            <w:r>
              <w:rPr>
                <w:sz w:val="18"/>
              </w:rPr>
              <w:t>7126</w:t>
            </w:r>
          </w:p>
        </w:tc>
        <w:tc>
          <w:tcPr>
            <w:tcW w:w="1860" w:type="dxa"/>
            <w:tcMar>
              <w:top w:w="0" w:type="dxa"/>
              <w:bottom w:w="0" w:type="dxa"/>
            </w:tcMar>
            <w:vAlign w:val="center"/>
          </w:tcPr>
          <w:p w:rsidR="00A17415" w:rsidRDefault="00804179">
            <w:pPr>
              <w:keepNext/>
              <w:keepLines/>
              <w:spacing w:after="0" w:line="240" w:lineRule="auto"/>
              <w:jc w:val="right"/>
            </w:pPr>
            <w:r>
              <w:rPr>
                <w:sz w:val="18"/>
              </w:rPr>
              <w:t>79.907,64</w:t>
            </w:r>
          </w:p>
        </w:tc>
        <w:tc>
          <w:tcPr>
            <w:tcW w:w="1860" w:type="dxa"/>
            <w:tcMar>
              <w:top w:w="0" w:type="dxa"/>
              <w:bottom w:w="0" w:type="dxa"/>
            </w:tcMar>
            <w:vAlign w:val="center"/>
          </w:tcPr>
          <w:p w:rsidR="00A17415" w:rsidRDefault="00804179">
            <w:pPr>
              <w:keepNext/>
              <w:keepLines/>
              <w:spacing w:after="0" w:line="240" w:lineRule="auto"/>
              <w:jc w:val="right"/>
            </w:pPr>
            <w:r>
              <w:rPr>
                <w:sz w:val="18"/>
              </w:rPr>
              <w:t>138.697,42</w:t>
            </w:r>
          </w:p>
        </w:tc>
        <w:tc>
          <w:tcPr>
            <w:tcW w:w="700" w:type="dxa"/>
            <w:tcMar>
              <w:top w:w="0" w:type="dxa"/>
              <w:bottom w:w="0" w:type="dxa"/>
            </w:tcMar>
            <w:vAlign w:val="center"/>
          </w:tcPr>
          <w:p w:rsidR="00A17415" w:rsidRDefault="00804179">
            <w:pPr>
              <w:keepNext/>
              <w:keepLines/>
              <w:spacing w:after="0" w:line="240" w:lineRule="auto"/>
              <w:jc w:val="right"/>
            </w:pPr>
            <w:r>
              <w:rPr>
                <w:sz w:val="18"/>
              </w:rPr>
              <w:t>173,6</w:t>
            </w:r>
          </w:p>
        </w:tc>
      </w:tr>
    </w:tbl>
    <w:p w:rsidR="00A17415" w:rsidRDefault="00A17415">
      <w:pPr>
        <w:spacing w:after="0"/>
      </w:pPr>
    </w:p>
    <w:p w:rsidR="00A17415" w:rsidRDefault="00804179">
      <w:pPr>
        <w:jc w:val="both"/>
      </w:pPr>
      <w:r>
        <w:t>Prihodi od ostale nematerijalne imovine odnose se na prihode od privremenog korištenja nekretnina i ugovora o zakupu i pravu instaliranja telekomunikacijske opreme, a ostvareni su više nego prethodne godine zbog uplata GNK Dinamo temeljem Ugovora o privremenom korištenju nekretnina. </w:t>
      </w:r>
    </w:p>
    <w:p w:rsidR="00A17415" w:rsidRDefault="00A17415"/>
    <w:p w:rsidR="00A17415" w:rsidRDefault="00804179">
      <w:pPr>
        <w:keepNext/>
        <w:spacing w:line="240" w:lineRule="auto"/>
        <w:jc w:val="center"/>
      </w:pPr>
      <w:r>
        <w:rPr>
          <w:sz w:val="28"/>
        </w:rPr>
        <w:lastRenderedPageBreak/>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7212</w:t>
            </w:r>
          </w:p>
        </w:tc>
        <w:tc>
          <w:tcPr>
            <w:tcW w:w="3180" w:type="dxa"/>
            <w:tcMar>
              <w:top w:w="0" w:type="dxa"/>
              <w:bottom w:w="0" w:type="dxa"/>
            </w:tcMar>
            <w:vAlign w:val="center"/>
          </w:tcPr>
          <w:p w:rsidR="00A17415" w:rsidRDefault="00804179">
            <w:pPr>
              <w:keepNext/>
              <w:keepLines/>
              <w:spacing w:after="0" w:line="240" w:lineRule="auto"/>
            </w:pPr>
            <w:r>
              <w:rPr>
                <w:sz w:val="18"/>
              </w:rPr>
              <w:t>Poslovni objekti</w:t>
            </w:r>
          </w:p>
        </w:tc>
        <w:tc>
          <w:tcPr>
            <w:tcW w:w="700" w:type="dxa"/>
            <w:tcMar>
              <w:top w:w="0" w:type="dxa"/>
              <w:bottom w:w="0" w:type="dxa"/>
            </w:tcMar>
            <w:vAlign w:val="center"/>
          </w:tcPr>
          <w:p w:rsidR="00A17415" w:rsidRDefault="00804179">
            <w:pPr>
              <w:keepNext/>
              <w:keepLines/>
              <w:spacing w:after="0" w:line="240" w:lineRule="auto"/>
            </w:pPr>
            <w:r>
              <w:rPr>
                <w:sz w:val="18"/>
              </w:rPr>
              <w:t>7212</w:t>
            </w:r>
          </w:p>
        </w:tc>
        <w:tc>
          <w:tcPr>
            <w:tcW w:w="1860" w:type="dxa"/>
            <w:tcMar>
              <w:top w:w="0" w:type="dxa"/>
              <w:bottom w:w="0" w:type="dxa"/>
            </w:tcMar>
            <w:vAlign w:val="center"/>
          </w:tcPr>
          <w:p w:rsidR="00A17415" w:rsidRDefault="00804179">
            <w:pPr>
              <w:keepNext/>
              <w:keepLines/>
              <w:spacing w:after="0" w:line="240" w:lineRule="auto"/>
              <w:jc w:val="right"/>
            </w:pPr>
            <w:r>
              <w:rPr>
                <w:sz w:val="18"/>
              </w:rPr>
              <w:t>195.845.638,19</w:t>
            </w:r>
          </w:p>
        </w:tc>
        <w:tc>
          <w:tcPr>
            <w:tcW w:w="1860" w:type="dxa"/>
            <w:tcMar>
              <w:top w:w="0" w:type="dxa"/>
              <w:bottom w:w="0" w:type="dxa"/>
            </w:tcMar>
            <w:vAlign w:val="center"/>
          </w:tcPr>
          <w:p w:rsidR="00A17415" w:rsidRDefault="00804179">
            <w:pPr>
              <w:keepNext/>
              <w:keepLines/>
              <w:spacing w:after="0" w:line="240" w:lineRule="auto"/>
              <w:jc w:val="right"/>
            </w:pPr>
            <w:r>
              <w:rPr>
                <w:sz w:val="18"/>
              </w:rPr>
              <w:t>416.428,72</w:t>
            </w:r>
          </w:p>
        </w:tc>
        <w:tc>
          <w:tcPr>
            <w:tcW w:w="700" w:type="dxa"/>
            <w:tcMar>
              <w:top w:w="0" w:type="dxa"/>
              <w:bottom w:w="0" w:type="dxa"/>
            </w:tcMar>
            <w:vAlign w:val="center"/>
          </w:tcPr>
          <w:p w:rsidR="00A17415" w:rsidRDefault="00804179">
            <w:pPr>
              <w:keepNext/>
              <w:keepLines/>
              <w:spacing w:after="0" w:line="240" w:lineRule="auto"/>
              <w:jc w:val="right"/>
            </w:pPr>
            <w:r>
              <w:rPr>
                <w:sz w:val="18"/>
              </w:rPr>
              <w:t>0,2</w:t>
            </w:r>
          </w:p>
        </w:tc>
      </w:tr>
    </w:tbl>
    <w:p w:rsidR="00A17415" w:rsidRDefault="00A17415">
      <w:pPr>
        <w:spacing w:after="0"/>
      </w:pPr>
    </w:p>
    <w:p w:rsidR="00A17415" w:rsidRDefault="00804179">
      <w:pPr>
        <w:jc w:val="both"/>
      </w:pPr>
      <w:r>
        <w:t>Prihodi od poslovnih objekata u 2025. ostvareni su manje nego prethodne godine, jer je u 2024. izvršen prijenos prava vlasništva komunalne vodne građevine CUPOVZ s Grada Zagreba na trgovačko društvo Vodoopskrba i odvodnja d.o.o. temeljem Ugovora o prijenosu prava vlasništva komunalne vodne građevine Centralni uređaj za pročišćavanje otpadnih voda Grada Zagreba (CUPOVZ), KLASA: 944-01/24-002/66, URBROJ: 251-06-01/001-24-25 od 30.12.2024., a koji je sklopljen sukladno Zaključku o prijenosu prava vlasništva komunalne vodne građevine Centralni uređaj za pročišćavanje otpadnih voda Grada Zagreba (CUPOVZ) KLASA: 024-01/24-003/453 URBROJ: 251-16-04-24-5 donesenom na 39. sjednici Gradske skupštine Grada Zagreba, održanoj 5. prosinca 2024.</w:t>
      </w:r>
    </w:p>
    <w:p w:rsidR="00A17415" w:rsidRDefault="00A17415"/>
    <w:p w:rsidR="00A17415" w:rsidRDefault="00804179">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7227</w:t>
            </w:r>
          </w:p>
        </w:tc>
        <w:tc>
          <w:tcPr>
            <w:tcW w:w="3180" w:type="dxa"/>
            <w:tcMar>
              <w:top w:w="0" w:type="dxa"/>
              <w:bottom w:w="0" w:type="dxa"/>
            </w:tcMar>
            <w:vAlign w:val="center"/>
          </w:tcPr>
          <w:p w:rsidR="00A17415" w:rsidRDefault="00804179">
            <w:pPr>
              <w:keepNext/>
              <w:keepLines/>
              <w:spacing w:after="0" w:line="240" w:lineRule="auto"/>
            </w:pPr>
            <w:r>
              <w:rPr>
                <w:sz w:val="18"/>
              </w:rPr>
              <w:t>Uređaji, strojevi i oprema za ostale namjene</w:t>
            </w:r>
          </w:p>
        </w:tc>
        <w:tc>
          <w:tcPr>
            <w:tcW w:w="700" w:type="dxa"/>
            <w:tcMar>
              <w:top w:w="0" w:type="dxa"/>
              <w:bottom w:w="0" w:type="dxa"/>
            </w:tcMar>
            <w:vAlign w:val="center"/>
          </w:tcPr>
          <w:p w:rsidR="00A17415" w:rsidRDefault="00804179">
            <w:pPr>
              <w:keepNext/>
              <w:keepLines/>
              <w:spacing w:after="0" w:line="240" w:lineRule="auto"/>
            </w:pPr>
            <w:r>
              <w:rPr>
                <w:sz w:val="18"/>
              </w:rPr>
              <w:t>7227</w:t>
            </w:r>
          </w:p>
        </w:tc>
        <w:tc>
          <w:tcPr>
            <w:tcW w:w="1860" w:type="dxa"/>
            <w:tcMar>
              <w:top w:w="0" w:type="dxa"/>
              <w:bottom w:w="0" w:type="dxa"/>
            </w:tcMar>
            <w:vAlign w:val="center"/>
          </w:tcPr>
          <w:p w:rsidR="00A17415" w:rsidRDefault="00804179">
            <w:pPr>
              <w:keepNext/>
              <w:keepLines/>
              <w:spacing w:after="0" w:line="240" w:lineRule="auto"/>
              <w:jc w:val="right"/>
            </w:pPr>
            <w:r>
              <w:rPr>
                <w:sz w:val="18"/>
              </w:rPr>
              <w:t>11.470.560,00</w:t>
            </w:r>
          </w:p>
        </w:tc>
        <w:tc>
          <w:tcPr>
            <w:tcW w:w="1860" w:type="dxa"/>
            <w:tcMar>
              <w:top w:w="0" w:type="dxa"/>
              <w:bottom w:w="0" w:type="dxa"/>
            </w:tcMar>
            <w:vAlign w:val="center"/>
          </w:tcPr>
          <w:p w:rsidR="00A17415" w:rsidRDefault="00804179">
            <w:pPr>
              <w:keepNext/>
              <w:keepLines/>
              <w:spacing w:after="0" w:line="240" w:lineRule="auto"/>
              <w:jc w:val="right"/>
            </w:pPr>
            <w:r>
              <w:rPr>
                <w:sz w:val="18"/>
              </w:rPr>
              <w:t>16.883,00</w:t>
            </w:r>
          </w:p>
        </w:tc>
        <w:tc>
          <w:tcPr>
            <w:tcW w:w="700" w:type="dxa"/>
            <w:tcMar>
              <w:top w:w="0" w:type="dxa"/>
              <w:bottom w:w="0" w:type="dxa"/>
            </w:tcMar>
            <w:vAlign w:val="center"/>
          </w:tcPr>
          <w:p w:rsidR="00A17415" w:rsidRDefault="00804179">
            <w:pPr>
              <w:keepNext/>
              <w:keepLines/>
              <w:spacing w:after="0" w:line="240" w:lineRule="auto"/>
              <w:jc w:val="right"/>
            </w:pPr>
            <w:r>
              <w:rPr>
                <w:sz w:val="18"/>
              </w:rPr>
              <w:t>0,1</w:t>
            </w:r>
          </w:p>
        </w:tc>
      </w:tr>
    </w:tbl>
    <w:p w:rsidR="00A17415" w:rsidRDefault="00A17415">
      <w:pPr>
        <w:spacing w:after="0"/>
      </w:pPr>
    </w:p>
    <w:p w:rsidR="00A17415" w:rsidRDefault="00804179">
      <w:pPr>
        <w:jc w:val="both"/>
      </w:pPr>
      <w:r>
        <w:t>U 2025. nisu ostvareni prihodi dok su u 2024. ostvareni u visini 11.462.500,00 eura, a odnosili su se na vrijednosti prenesenih postrojenja i opreme ugrađene u Centralni uređaj za pročišćavanje otpadnih voda Grada Zagreba (CUPOVZ). Prijenos prava vlasništva komunalne vodne građevine CUPOVZ s Grada Zagreba na trgovačko društvo Vodoopskrba i odvodnja d.o.o.. izvršen je temeljem Ugovora o prijenosu prava vlasništva komunalne vodne građevine Centralni uređaj za pročišćavanje otpadnih voda Grada Zagreba (CUPOVZ), KLASA: 944-01/24-002/66, URBROJ: 251-06-01/001-24-25 od 30.12.2024. koji je sklopljen sukladno Zaključku o prijenosu prava vlasništva komunalne vodne građevine Centralni uređaj za pročišćavanje otpadnih voda Grada Zagreba (CUPOVZ) KLASA: 024-01/24-003/453 URBROJ: 251-16-04-24-5 donesenom na 39. sjednici Gradske skupštine Grada Zagreba, održanoj 5. prosinca 2024. </w:t>
      </w:r>
    </w:p>
    <w:p w:rsidR="00A17415" w:rsidRDefault="00A17415"/>
    <w:p w:rsidR="00A17415" w:rsidRDefault="00804179">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7231</w:t>
            </w:r>
          </w:p>
        </w:tc>
        <w:tc>
          <w:tcPr>
            <w:tcW w:w="3180" w:type="dxa"/>
            <w:tcMar>
              <w:top w:w="0" w:type="dxa"/>
              <w:bottom w:w="0" w:type="dxa"/>
            </w:tcMar>
            <w:vAlign w:val="center"/>
          </w:tcPr>
          <w:p w:rsidR="00A17415" w:rsidRDefault="00804179">
            <w:pPr>
              <w:keepNext/>
              <w:keepLines/>
              <w:spacing w:after="0" w:line="240" w:lineRule="auto"/>
            </w:pPr>
            <w:r>
              <w:rPr>
                <w:sz w:val="18"/>
              </w:rPr>
              <w:t>Prijevozna sredstva u cestovnom prometu</w:t>
            </w:r>
          </w:p>
        </w:tc>
        <w:tc>
          <w:tcPr>
            <w:tcW w:w="700" w:type="dxa"/>
            <w:tcMar>
              <w:top w:w="0" w:type="dxa"/>
              <w:bottom w:w="0" w:type="dxa"/>
            </w:tcMar>
            <w:vAlign w:val="center"/>
          </w:tcPr>
          <w:p w:rsidR="00A17415" w:rsidRDefault="00804179">
            <w:pPr>
              <w:keepNext/>
              <w:keepLines/>
              <w:spacing w:after="0" w:line="240" w:lineRule="auto"/>
            </w:pPr>
            <w:r>
              <w:rPr>
                <w:sz w:val="18"/>
              </w:rPr>
              <w:t>7231</w:t>
            </w:r>
          </w:p>
        </w:tc>
        <w:tc>
          <w:tcPr>
            <w:tcW w:w="1860" w:type="dxa"/>
            <w:tcMar>
              <w:top w:w="0" w:type="dxa"/>
              <w:bottom w:w="0" w:type="dxa"/>
            </w:tcMar>
            <w:vAlign w:val="center"/>
          </w:tcPr>
          <w:p w:rsidR="00A17415" w:rsidRDefault="00804179">
            <w:pPr>
              <w:keepNext/>
              <w:keepLines/>
              <w:spacing w:after="0" w:line="240" w:lineRule="auto"/>
              <w:jc w:val="right"/>
            </w:pPr>
            <w:r>
              <w:rPr>
                <w:sz w:val="18"/>
              </w:rPr>
              <w:t>53.895,40</w:t>
            </w:r>
          </w:p>
        </w:tc>
        <w:tc>
          <w:tcPr>
            <w:tcW w:w="1860" w:type="dxa"/>
            <w:tcMar>
              <w:top w:w="0" w:type="dxa"/>
              <w:bottom w:w="0" w:type="dxa"/>
            </w:tcMar>
            <w:vAlign w:val="center"/>
          </w:tcPr>
          <w:p w:rsidR="00A17415" w:rsidRDefault="00804179">
            <w:pPr>
              <w:keepNext/>
              <w:keepLines/>
              <w:spacing w:after="0" w:line="240" w:lineRule="auto"/>
              <w:jc w:val="right"/>
            </w:pPr>
            <w:r>
              <w:rPr>
                <w:sz w:val="18"/>
              </w:rPr>
              <w:t>55.492,28</w:t>
            </w:r>
          </w:p>
        </w:tc>
        <w:tc>
          <w:tcPr>
            <w:tcW w:w="700" w:type="dxa"/>
            <w:tcMar>
              <w:top w:w="0" w:type="dxa"/>
              <w:bottom w:w="0" w:type="dxa"/>
            </w:tcMar>
            <w:vAlign w:val="center"/>
          </w:tcPr>
          <w:p w:rsidR="00A17415" w:rsidRDefault="00804179">
            <w:pPr>
              <w:keepNext/>
              <w:keepLines/>
              <w:spacing w:after="0" w:line="240" w:lineRule="auto"/>
              <w:jc w:val="right"/>
            </w:pPr>
            <w:r>
              <w:rPr>
                <w:sz w:val="18"/>
              </w:rPr>
              <w:t>103,0</w:t>
            </w:r>
          </w:p>
        </w:tc>
      </w:tr>
    </w:tbl>
    <w:p w:rsidR="00A17415" w:rsidRDefault="00A17415">
      <w:pPr>
        <w:spacing w:after="0"/>
      </w:pPr>
    </w:p>
    <w:p w:rsidR="00A17415" w:rsidRDefault="00804179">
      <w:pPr>
        <w:jc w:val="both"/>
      </w:pPr>
      <w:r>
        <w:lastRenderedPageBreak/>
        <w:t>Prihodi od prijevoznih sredstava u cestovnom prometu odnose se na prihod od prodaje automobila, a u 2025. su ostvareni manje nego prethodne godine s obzirom da je u 2025. prodano 4 vozila dok je u 2024. prodano 12 vozila.</w:t>
      </w:r>
    </w:p>
    <w:p w:rsidR="00A17415" w:rsidRDefault="00804179">
      <w:pPr>
        <w:jc w:val="both"/>
      </w:pPr>
      <w:r>
        <w:t>Poliklinika za bolesti dišnog sustava – 2025. godine zabilježena je prodaja službenog osobnog automobila, dok u 2024. godini nije bilo navedenog prihoda.</w:t>
      </w:r>
    </w:p>
    <w:p w:rsidR="00A17415" w:rsidRDefault="00804179">
      <w:pPr>
        <w:jc w:val="both"/>
      </w:pPr>
      <w:r>
        <w:t>Nastavni zavod za javno zdravstvo „Dr. Andrija Štampar“ – u 2025. godini Zavod je ostvario prihod od prodaje prijevoznih sredstava u cestovnom prometu u iznosu od 22.041,90 eura. U svibnju 2025. godine jer putem javne dražbe realizirana prodaja 12 otpisanih službenih vozila Zavoda, a u studenom 2025. godine je izvršena prodaja preostala 4 otpisana službena vozila. U 2024. nije ostvarena ova vrsta prihoda.</w:t>
      </w:r>
    </w:p>
    <w:p w:rsidR="00A17415" w:rsidRDefault="00804179">
      <w:r>
        <w:t>Dom zdravlja Zagreb – Zapad – ostvareni prihod u 2025. godini se odnosi na prodaju dva osobna automobila i na jedno teretno vozilo.</w:t>
      </w:r>
    </w:p>
    <w:p w:rsidR="00A17415" w:rsidRDefault="00804179">
      <w:pPr>
        <w:jc w:val="both"/>
      </w:pPr>
      <w:r>
        <w:t>Dom zdravlja Zagreb – Istok – prihodi u 2025. godini iznose 2.060,80 eura, a odnose se na prodaju rashodovanih automobila koji nisu bili u voznom stanju. U 2024. godini nije zabilježena ova vrsta prihoda.</w:t>
      </w:r>
    </w:p>
    <w:p w:rsidR="00A17415" w:rsidRDefault="00804179">
      <w:pPr>
        <w:jc w:val="both"/>
      </w:pPr>
      <w:r>
        <w:t>Dom zdravlja Zagreb – Centar – ostvareni prihod u 2025. godini se odnosi na prodaju rashodovanih rabljenih vozila, dok u prethodnom razdoblju nije zabilježena ova vrsta prihoda.</w:t>
      </w:r>
    </w:p>
    <w:p w:rsidR="00A17415" w:rsidRDefault="00804179">
      <w:pPr>
        <w:jc w:val="both"/>
      </w:pPr>
      <w:r>
        <w:t>Ustanove u predškolskom odgoju i obrazovanju – dio Ustanova (npr. DV Mali Princ i DV Vjeverica) je u 2025. godini prodao dostavna vozila zbog čega je zabilježeno povećanje ove vrste prihoda.</w:t>
      </w:r>
    </w:p>
    <w:p w:rsidR="00A17415" w:rsidRDefault="00A17415"/>
    <w:p w:rsidR="00A17415" w:rsidRDefault="00804179">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4111</w:t>
            </w:r>
          </w:p>
        </w:tc>
        <w:tc>
          <w:tcPr>
            <w:tcW w:w="3180" w:type="dxa"/>
            <w:tcMar>
              <w:top w:w="0" w:type="dxa"/>
              <w:bottom w:w="0" w:type="dxa"/>
            </w:tcMar>
            <w:vAlign w:val="center"/>
          </w:tcPr>
          <w:p w:rsidR="00A17415" w:rsidRDefault="00804179">
            <w:pPr>
              <w:keepNext/>
              <w:keepLines/>
              <w:spacing w:after="0" w:line="240" w:lineRule="auto"/>
            </w:pPr>
            <w:r>
              <w:rPr>
                <w:sz w:val="18"/>
              </w:rPr>
              <w:t>Zemljište</w:t>
            </w:r>
          </w:p>
        </w:tc>
        <w:tc>
          <w:tcPr>
            <w:tcW w:w="700" w:type="dxa"/>
            <w:tcMar>
              <w:top w:w="0" w:type="dxa"/>
              <w:bottom w:w="0" w:type="dxa"/>
            </w:tcMar>
            <w:vAlign w:val="center"/>
          </w:tcPr>
          <w:p w:rsidR="00A17415" w:rsidRDefault="00804179">
            <w:pPr>
              <w:keepNext/>
              <w:keepLines/>
              <w:spacing w:after="0" w:line="240" w:lineRule="auto"/>
            </w:pPr>
            <w:r>
              <w:rPr>
                <w:sz w:val="18"/>
              </w:rPr>
              <w:t>4111</w:t>
            </w:r>
          </w:p>
        </w:tc>
        <w:tc>
          <w:tcPr>
            <w:tcW w:w="1860" w:type="dxa"/>
            <w:tcMar>
              <w:top w:w="0" w:type="dxa"/>
              <w:bottom w:w="0" w:type="dxa"/>
            </w:tcMar>
            <w:vAlign w:val="center"/>
          </w:tcPr>
          <w:p w:rsidR="00A17415" w:rsidRDefault="00804179">
            <w:pPr>
              <w:keepNext/>
              <w:keepLines/>
              <w:spacing w:after="0" w:line="240" w:lineRule="auto"/>
              <w:jc w:val="right"/>
            </w:pPr>
            <w:r>
              <w:rPr>
                <w:sz w:val="18"/>
              </w:rPr>
              <w:t>6.720.544,32</w:t>
            </w:r>
          </w:p>
        </w:tc>
        <w:tc>
          <w:tcPr>
            <w:tcW w:w="1860" w:type="dxa"/>
            <w:tcMar>
              <w:top w:w="0" w:type="dxa"/>
              <w:bottom w:w="0" w:type="dxa"/>
            </w:tcMar>
            <w:vAlign w:val="center"/>
          </w:tcPr>
          <w:p w:rsidR="00A17415" w:rsidRDefault="00804179">
            <w:pPr>
              <w:keepNext/>
              <w:keepLines/>
              <w:spacing w:after="0" w:line="240" w:lineRule="auto"/>
              <w:jc w:val="right"/>
            </w:pPr>
            <w:r>
              <w:rPr>
                <w:sz w:val="18"/>
              </w:rPr>
              <w:t>3.056.230,71</w:t>
            </w:r>
          </w:p>
        </w:tc>
        <w:tc>
          <w:tcPr>
            <w:tcW w:w="700" w:type="dxa"/>
            <w:tcMar>
              <w:top w:w="0" w:type="dxa"/>
              <w:bottom w:w="0" w:type="dxa"/>
            </w:tcMar>
            <w:vAlign w:val="center"/>
          </w:tcPr>
          <w:p w:rsidR="00A17415" w:rsidRDefault="00804179">
            <w:pPr>
              <w:keepNext/>
              <w:keepLines/>
              <w:spacing w:after="0" w:line="240" w:lineRule="auto"/>
              <w:jc w:val="right"/>
            </w:pPr>
            <w:r>
              <w:rPr>
                <w:sz w:val="18"/>
              </w:rPr>
              <w:t>45,5</w:t>
            </w:r>
          </w:p>
        </w:tc>
      </w:tr>
    </w:tbl>
    <w:p w:rsidR="00A17415" w:rsidRDefault="00A17415">
      <w:pPr>
        <w:spacing w:after="0"/>
      </w:pPr>
    </w:p>
    <w:p w:rsidR="00A17415" w:rsidRDefault="00804179">
      <w:pPr>
        <w:jc w:val="both"/>
      </w:pPr>
      <w:r>
        <w:t>Šifra 4111 - Zemljište</w:t>
      </w:r>
    </w:p>
    <w:p w:rsidR="00A17415" w:rsidRDefault="00804179">
      <w:pPr>
        <w:jc w:val="both"/>
      </w:pPr>
      <w:r>
        <w:t>Cjelokupni iznos na ovoj šifri iskazao je Grad Zagreb, proračunski korisnici Grada Zagreba nisu imali evidentiranih rashoda za zemljište.</w:t>
      </w:r>
    </w:p>
    <w:p w:rsidR="00A17415" w:rsidRDefault="00804179">
      <w:pPr>
        <w:jc w:val="both"/>
      </w:pPr>
      <w:r>
        <w:t xml:space="preserve">Iznos od 3.056.230,71 EUR odnosi se na: poljoprivredno zemljište 125.527,34 EUR, građevinsko zemljište 1.120.500,00 EUR, zemljište za pročistač otpadnih voda u </w:t>
      </w:r>
      <w:proofErr w:type="spellStart"/>
      <w:r>
        <w:t>Resniku</w:t>
      </w:r>
      <w:proofErr w:type="spellEnd"/>
      <w:r>
        <w:t xml:space="preserve"> 23.860,05 EUR, naknadu za oduzetu imovinu 1.479.124,32 EUR i ostala zemljišta 307.219,00 EUR. Ostala zemljišta odnose se na </w:t>
      </w:r>
      <w:proofErr w:type="spellStart"/>
      <w:r>
        <w:t>ošasnu</w:t>
      </w:r>
      <w:proofErr w:type="spellEnd"/>
      <w:r>
        <w:t xml:space="preserve"> imovinu koja je radi evidencije uknjižena po vrijednosti od 1,00 EUR, na kupnju zemljišta u </w:t>
      </w:r>
      <w:proofErr w:type="spellStart"/>
      <w:r>
        <w:t>Kranjčevićevoj</w:t>
      </w:r>
      <w:proofErr w:type="spellEnd"/>
      <w:r>
        <w:t xml:space="preserve"> ulici u iznosu 266.000,00 EUR, te naknadu za preneseno zemljište u Klari 41.200,00 EUR.</w:t>
      </w:r>
    </w:p>
    <w:p w:rsidR="00A17415" w:rsidRDefault="00A17415"/>
    <w:p w:rsidR="00A17415" w:rsidRDefault="00804179">
      <w:pPr>
        <w:keepNext/>
        <w:spacing w:line="240" w:lineRule="auto"/>
        <w:jc w:val="center"/>
      </w:pPr>
      <w:r>
        <w:rPr>
          <w:sz w:val="28"/>
        </w:rPr>
        <w:lastRenderedPageBreak/>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4123</w:t>
            </w:r>
          </w:p>
        </w:tc>
        <w:tc>
          <w:tcPr>
            <w:tcW w:w="3180" w:type="dxa"/>
            <w:tcMar>
              <w:top w:w="0" w:type="dxa"/>
              <w:bottom w:w="0" w:type="dxa"/>
            </w:tcMar>
            <w:vAlign w:val="center"/>
          </w:tcPr>
          <w:p w:rsidR="00A17415" w:rsidRDefault="00804179">
            <w:pPr>
              <w:keepNext/>
              <w:keepLines/>
              <w:spacing w:after="0" w:line="240" w:lineRule="auto"/>
            </w:pPr>
            <w:r>
              <w:rPr>
                <w:sz w:val="18"/>
              </w:rPr>
              <w:t>Licence</w:t>
            </w:r>
          </w:p>
        </w:tc>
        <w:tc>
          <w:tcPr>
            <w:tcW w:w="700" w:type="dxa"/>
            <w:tcMar>
              <w:top w:w="0" w:type="dxa"/>
              <w:bottom w:w="0" w:type="dxa"/>
            </w:tcMar>
            <w:vAlign w:val="center"/>
          </w:tcPr>
          <w:p w:rsidR="00A17415" w:rsidRDefault="00804179">
            <w:pPr>
              <w:keepNext/>
              <w:keepLines/>
              <w:spacing w:after="0" w:line="240" w:lineRule="auto"/>
            </w:pPr>
            <w:r>
              <w:rPr>
                <w:sz w:val="18"/>
              </w:rPr>
              <w:t>4123</w:t>
            </w:r>
          </w:p>
        </w:tc>
        <w:tc>
          <w:tcPr>
            <w:tcW w:w="1860" w:type="dxa"/>
            <w:tcMar>
              <w:top w:w="0" w:type="dxa"/>
              <w:bottom w:w="0" w:type="dxa"/>
            </w:tcMar>
            <w:vAlign w:val="center"/>
          </w:tcPr>
          <w:p w:rsidR="00A17415" w:rsidRDefault="00804179">
            <w:pPr>
              <w:keepNext/>
              <w:keepLines/>
              <w:spacing w:after="0" w:line="240" w:lineRule="auto"/>
              <w:jc w:val="right"/>
            </w:pPr>
            <w:r>
              <w:rPr>
                <w:sz w:val="18"/>
              </w:rPr>
              <w:t>1.492.513,51</w:t>
            </w:r>
          </w:p>
        </w:tc>
        <w:tc>
          <w:tcPr>
            <w:tcW w:w="1860" w:type="dxa"/>
            <w:tcMar>
              <w:top w:w="0" w:type="dxa"/>
              <w:bottom w:w="0" w:type="dxa"/>
            </w:tcMar>
            <w:vAlign w:val="center"/>
          </w:tcPr>
          <w:p w:rsidR="00A17415" w:rsidRDefault="00804179">
            <w:pPr>
              <w:keepNext/>
              <w:keepLines/>
              <w:spacing w:after="0" w:line="240" w:lineRule="auto"/>
              <w:jc w:val="right"/>
            </w:pPr>
            <w:r>
              <w:rPr>
                <w:sz w:val="18"/>
              </w:rPr>
              <w:t>426.230,53</w:t>
            </w:r>
          </w:p>
        </w:tc>
        <w:tc>
          <w:tcPr>
            <w:tcW w:w="700" w:type="dxa"/>
            <w:tcMar>
              <w:top w:w="0" w:type="dxa"/>
              <w:bottom w:w="0" w:type="dxa"/>
            </w:tcMar>
            <w:vAlign w:val="center"/>
          </w:tcPr>
          <w:p w:rsidR="00A17415" w:rsidRDefault="00804179">
            <w:pPr>
              <w:keepNext/>
              <w:keepLines/>
              <w:spacing w:after="0" w:line="240" w:lineRule="auto"/>
              <w:jc w:val="right"/>
            </w:pPr>
            <w:r>
              <w:rPr>
                <w:sz w:val="18"/>
              </w:rPr>
              <w:t>28,6</w:t>
            </w:r>
          </w:p>
        </w:tc>
      </w:tr>
    </w:tbl>
    <w:p w:rsidR="00A17415" w:rsidRDefault="00A17415">
      <w:pPr>
        <w:spacing w:after="0"/>
      </w:pPr>
    </w:p>
    <w:p w:rsidR="00A17415" w:rsidRDefault="00804179">
      <w:pPr>
        <w:jc w:val="both"/>
      </w:pPr>
      <w:r>
        <w:t>Šifra 4123 – Licence</w:t>
      </w:r>
    </w:p>
    <w:p w:rsidR="00A17415" w:rsidRDefault="00804179">
      <w:pPr>
        <w:jc w:val="both"/>
      </w:pPr>
      <w:r>
        <w:t>Licence iznose 426.230,53 EUR i za 71% su manje u odnosu na isto razdoblje prethodne godine.</w:t>
      </w:r>
    </w:p>
    <w:p w:rsidR="00A17415" w:rsidRDefault="00804179">
      <w:pPr>
        <w:jc w:val="both"/>
      </w:pPr>
      <w:r>
        <w:t xml:space="preserve">Grad Zagreb prikazao je ulaganja u licence u iznosu 399.102,61 EUR. Na ovom računu evidentirana je nabava licenci za višestruku provjeru autentičnosti (MFA), Centrix </w:t>
      </w:r>
      <w:proofErr w:type="spellStart"/>
      <w:r>
        <w:t>call</w:t>
      </w:r>
      <w:proofErr w:type="spellEnd"/>
      <w:r>
        <w:t xml:space="preserve"> licence, nabava poslužitelja i mrežne opreme i nadogradnja postojećeg audio video sustava za snimanje sjednica Gradske skupštine Grada Zagreba.</w:t>
      </w:r>
    </w:p>
    <w:p w:rsidR="00A17415" w:rsidRDefault="00804179">
      <w:pPr>
        <w:jc w:val="both"/>
      </w:pPr>
      <w:r>
        <w:t>Proračunski korisnici Grada Zagreba prikazali su na šifri ulaganja u licence 27.127,92 EUR.  </w:t>
      </w:r>
    </w:p>
    <w:p w:rsidR="00A17415" w:rsidRDefault="00804179">
      <w:pPr>
        <w:jc w:val="both"/>
      </w:pPr>
      <w:r>
        <w:t xml:space="preserve">Proračunski korisnici koji su iskazali iznose su: DV Vrapče 421,80 EUR, DV Trešnjevka 1.329,51 EUR, OŠ Žuti brijeg 289,44 EUR, OŠ Brezovica 82,00 EUR, Dom za starije osobe </w:t>
      </w:r>
      <w:proofErr w:type="spellStart"/>
      <w:r>
        <w:t>Medveščak</w:t>
      </w:r>
      <w:proofErr w:type="spellEnd"/>
      <w:r>
        <w:t xml:space="preserve"> 1.521,25 EUR, Poliklinika za prevenciju kardiovaskularnih bolesti i rehabilitaciju 4.147,50 EUR, Poliklinika za reumatske bolesti, fizikalnu medicinu i rehabilitaciju dr. Drago Čop 6.023,36 EUR za kupnju licence za </w:t>
      </w:r>
      <w:proofErr w:type="spellStart"/>
      <w:r>
        <w:t>Firewall</w:t>
      </w:r>
      <w:proofErr w:type="spellEnd"/>
      <w:r>
        <w:t xml:space="preserve"> te produženje postojećih licenci, Poliklinika za bolesti dišnog sustava 675,75 EUR za kupnju antivirusne zaštite, Specijalna bolnica za zaštitu djece s </w:t>
      </w:r>
      <w:proofErr w:type="spellStart"/>
      <w:r>
        <w:t>neurorazvojnim</w:t>
      </w:r>
      <w:proofErr w:type="spellEnd"/>
      <w:r>
        <w:t xml:space="preserve"> i motoričkim smetnjama 562,50 EUR, Specijalna bolnica za plućne bolesti 4.322,56 EUR, Ustanova za zdravstvenu njegu u kući 2.227,91 EUR, Poliklinika za zaštitu djece i mladih Grada Zagreba 4.344,38 EUR, Muzej Grada Zagreba 1.179,96 EUR.</w:t>
      </w:r>
    </w:p>
    <w:p w:rsidR="00A17415" w:rsidRDefault="00A17415"/>
    <w:p w:rsidR="00A17415" w:rsidRDefault="00804179">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4124</w:t>
            </w:r>
          </w:p>
        </w:tc>
        <w:tc>
          <w:tcPr>
            <w:tcW w:w="3180" w:type="dxa"/>
            <w:tcMar>
              <w:top w:w="0" w:type="dxa"/>
              <w:bottom w:w="0" w:type="dxa"/>
            </w:tcMar>
            <w:vAlign w:val="center"/>
          </w:tcPr>
          <w:p w:rsidR="00A17415" w:rsidRDefault="00804179">
            <w:pPr>
              <w:keepNext/>
              <w:keepLines/>
              <w:spacing w:after="0" w:line="240" w:lineRule="auto"/>
            </w:pPr>
            <w:r>
              <w:rPr>
                <w:sz w:val="18"/>
              </w:rPr>
              <w:t>Ostala prava</w:t>
            </w:r>
          </w:p>
        </w:tc>
        <w:tc>
          <w:tcPr>
            <w:tcW w:w="700" w:type="dxa"/>
            <w:tcMar>
              <w:top w:w="0" w:type="dxa"/>
              <w:bottom w:w="0" w:type="dxa"/>
            </w:tcMar>
            <w:vAlign w:val="center"/>
          </w:tcPr>
          <w:p w:rsidR="00A17415" w:rsidRDefault="00804179">
            <w:pPr>
              <w:keepNext/>
              <w:keepLines/>
              <w:spacing w:after="0" w:line="240" w:lineRule="auto"/>
            </w:pPr>
            <w:r>
              <w:rPr>
                <w:sz w:val="18"/>
              </w:rPr>
              <w:t>4124</w:t>
            </w:r>
          </w:p>
        </w:tc>
        <w:tc>
          <w:tcPr>
            <w:tcW w:w="1860" w:type="dxa"/>
            <w:tcMar>
              <w:top w:w="0" w:type="dxa"/>
              <w:bottom w:w="0" w:type="dxa"/>
            </w:tcMar>
            <w:vAlign w:val="center"/>
          </w:tcPr>
          <w:p w:rsidR="00A17415" w:rsidRDefault="00804179">
            <w:pPr>
              <w:keepNext/>
              <w:keepLines/>
              <w:spacing w:after="0" w:line="240" w:lineRule="auto"/>
              <w:jc w:val="right"/>
            </w:pPr>
            <w:r>
              <w:rPr>
                <w:sz w:val="18"/>
              </w:rPr>
              <w:t>2.936.238,29</w:t>
            </w:r>
          </w:p>
        </w:tc>
        <w:tc>
          <w:tcPr>
            <w:tcW w:w="1860" w:type="dxa"/>
            <w:tcMar>
              <w:top w:w="0" w:type="dxa"/>
              <w:bottom w:w="0" w:type="dxa"/>
            </w:tcMar>
            <w:vAlign w:val="center"/>
          </w:tcPr>
          <w:p w:rsidR="00A17415" w:rsidRDefault="00804179">
            <w:pPr>
              <w:keepNext/>
              <w:keepLines/>
              <w:spacing w:after="0" w:line="240" w:lineRule="auto"/>
              <w:jc w:val="right"/>
            </w:pPr>
            <w:r>
              <w:rPr>
                <w:sz w:val="18"/>
              </w:rPr>
              <w:t>711.278,43</w:t>
            </w:r>
          </w:p>
        </w:tc>
        <w:tc>
          <w:tcPr>
            <w:tcW w:w="700" w:type="dxa"/>
            <w:tcMar>
              <w:top w:w="0" w:type="dxa"/>
              <w:bottom w:w="0" w:type="dxa"/>
            </w:tcMar>
            <w:vAlign w:val="center"/>
          </w:tcPr>
          <w:p w:rsidR="00A17415" w:rsidRDefault="00804179">
            <w:pPr>
              <w:keepNext/>
              <w:keepLines/>
              <w:spacing w:after="0" w:line="240" w:lineRule="auto"/>
              <w:jc w:val="right"/>
            </w:pPr>
            <w:r>
              <w:rPr>
                <w:sz w:val="18"/>
              </w:rPr>
              <w:t>24,2</w:t>
            </w:r>
          </w:p>
        </w:tc>
      </w:tr>
    </w:tbl>
    <w:p w:rsidR="00A17415" w:rsidRDefault="00A17415">
      <w:pPr>
        <w:spacing w:after="0"/>
      </w:pPr>
    </w:p>
    <w:p w:rsidR="00A17415" w:rsidRDefault="00804179">
      <w:pPr>
        <w:jc w:val="both"/>
      </w:pPr>
      <w:r>
        <w:t>Šifra 4124 - Ostala prava </w:t>
      </w:r>
    </w:p>
    <w:p w:rsidR="00A17415" w:rsidRDefault="00804179">
      <w:pPr>
        <w:jc w:val="both"/>
      </w:pPr>
      <w:r>
        <w:t>Ostala prava iznose 711.278,43 EUR i za 76% su manja u odnosu na isto razdoblje prethodne godine, a cjelokupni iznos prikazali su proračunski korisnici Grada Zagreba.</w:t>
      </w:r>
    </w:p>
    <w:p w:rsidR="00A17415" w:rsidRDefault="00804179">
      <w:pPr>
        <w:jc w:val="both"/>
      </w:pPr>
      <w:r>
        <w:t xml:space="preserve">Proračunski korisnici koji su prikazali iznose su: Osnovna glazbena škola Ivana Zajca 2.301,85 EUR, Strojarska tehnička škola Fausta Vrančića 424.150,08 EUR, Ustanova Dobri dom grada Zagreba 189.913,85 EUR za ulaganja u objekte koji nisu u vlasništvu Ustanove već njenog osnivača, a značajno povećanje u tekućoj godini odnosi se na radove uklanjanja postojećih i postavljanja novih </w:t>
      </w:r>
      <w:proofErr w:type="spellStart"/>
      <w:r>
        <w:t>odsisnih</w:t>
      </w:r>
      <w:proofErr w:type="spellEnd"/>
      <w:r>
        <w:t xml:space="preserve"> kanala u Kosnici, nabavu i montažu PVC stolarije te na radove rekonstrukcije i ličenja pročelja fasade, Nastavni zavod za hitnu medicinu Grada Zagreba 92.846,13 EUR za kupnju nove kamare i video nadzora te ulaganje u novu autopraonicu, Umjetnički paviljon u Zagrebu 2.066,52 EUR.</w:t>
      </w:r>
    </w:p>
    <w:p w:rsidR="00A17415" w:rsidRDefault="00A17415"/>
    <w:p w:rsidR="00A17415" w:rsidRDefault="00804179">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4212</w:t>
            </w:r>
          </w:p>
        </w:tc>
        <w:tc>
          <w:tcPr>
            <w:tcW w:w="3180" w:type="dxa"/>
            <w:tcMar>
              <w:top w:w="0" w:type="dxa"/>
              <w:bottom w:w="0" w:type="dxa"/>
            </w:tcMar>
            <w:vAlign w:val="center"/>
          </w:tcPr>
          <w:p w:rsidR="00A17415" w:rsidRDefault="00804179">
            <w:pPr>
              <w:keepNext/>
              <w:keepLines/>
              <w:spacing w:after="0" w:line="240" w:lineRule="auto"/>
            </w:pPr>
            <w:r>
              <w:rPr>
                <w:sz w:val="18"/>
              </w:rPr>
              <w:t>Poslovni objekti</w:t>
            </w:r>
          </w:p>
        </w:tc>
        <w:tc>
          <w:tcPr>
            <w:tcW w:w="700" w:type="dxa"/>
            <w:tcMar>
              <w:top w:w="0" w:type="dxa"/>
              <w:bottom w:w="0" w:type="dxa"/>
            </w:tcMar>
            <w:vAlign w:val="center"/>
          </w:tcPr>
          <w:p w:rsidR="00A17415" w:rsidRDefault="00804179">
            <w:pPr>
              <w:keepNext/>
              <w:keepLines/>
              <w:spacing w:after="0" w:line="240" w:lineRule="auto"/>
            </w:pPr>
            <w:r>
              <w:rPr>
                <w:sz w:val="18"/>
              </w:rPr>
              <w:t>4212</w:t>
            </w:r>
          </w:p>
        </w:tc>
        <w:tc>
          <w:tcPr>
            <w:tcW w:w="1860" w:type="dxa"/>
            <w:tcMar>
              <w:top w:w="0" w:type="dxa"/>
              <w:bottom w:w="0" w:type="dxa"/>
            </w:tcMar>
            <w:vAlign w:val="center"/>
          </w:tcPr>
          <w:p w:rsidR="00A17415" w:rsidRDefault="00804179">
            <w:pPr>
              <w:keepNext/>
              <w:keepLines/>
              <w:spacing w:after="0" w:line="240" w:lineRule="auto"/>
              <w:jc w:val="right"/>
            </w:pPr>
            <w:r>
              <w:rPr>
                <w:sz w:val="18"/>
              </w:rPr>
              <w:t>67.740.807,27</w:t>
            </w:r>
          </w:p>
        </w:tc>
        <w:tc>
          <w:tcPr>
            <w:tcW w:w="1860" w:type="dxa"/>
            <w:tcMar>
              <w:top w:w="0" w:type="dxa"/>
              <w:bottom w:w="0" w:type="dxa"/>
            </w:tcMar>
            <w:vAlign w:val="center"/>
          </w:tcPr>
          <w:p w:rsidR="00A17415" w:rsidRDefault="00804179">
            <w:pPr>
              <w:keepNext/>
              <w:keepLines/>
              <w:spacing w:after="0" w:line="240" w:lineRule="auto"/>
              <w:jc w:val="right"/>
            </w:pPr>
            <w:r>
              <w:rPr>
                <w:sz w:val="18"/>
              </w:rPr>
              <w:t>65.164.422,54</w:t>
            </w:r>
          </w:p>
        </w:tc>
        <w:tc>
          <w:tcPr>
            <w:tcW w:w="700" w:type="dxa"/>
            <w:tcMar>
              <w:top w:w="0" w:type="dxa"/>
              <w:bottom w:w="0" w:type="dxa"/>
            </w:tcMar>
            <w:vAlign w:val="center"/>
          </w:tcPr>
          <w:p w:rsidR="00A17415" w:rsidRDefault="00804179">
            <w:pPr>
              <w:keepNext/>
              <w:keepLines/>
              <w:spacing w:after="0" w:line="240" w:lineRule="auto"/>
              <w:jc w:val="right"/>
            </w:pPr>
            <w:r>
              <w:rPr>
                <w:sz w:val="18"/>
              </w:rPr>
              <w:t>96,2</w:t>
            </w:r>
          </w:p>
        </w:tc>
      </w:tr>
    </w:tbl>
    <w:p w:rsidR="00A17415" w:rsidRDefault="00A17415">
      <w:pPr>
        <w:spacing w:after="0"/>
      </w:pPr>
    </w:p>
    <w:p w:rsidR="00A17415" w:rsidRDefault="00804179">
      <w:pPr>
        <w:jc w:val="both"/>
      </w:pPr>
      <w:r>
        <w:t>Šifra 4212 - Poslovni objekti </w:t>
      </w:r>
    </w:p>
    <w:p w:rsidR="00A17415" w:rsidRDefault="00804179">
      <w:pPr>
        <w:jc w:val="both"/>
      </w:pPr>
      <w:r>
        <w:t>Na ovoj šifri iskazani su rashodi u iznosu od 65.164.422,54 eura, što je 4% manje u odnosu na prošlu godinu. </w:t>
      </w:r>
    </w:p>
    <w:p w:rsidR="00A17415" w:rsidRDefault="00804179">
      <w:pPr>
        <w:jc w:val="both"/>
      </w:pPr>
      <w:r>
        <w:t xml:space="preserve">Na ulaganje u poslovne objekte Grad je utrošio 64.075.119,09 EUR što je 1% manje u odnosu na isto razdoblje prethodne godine. Uloženo je u sljedeće objekte:  Bolnice, ostale zdravstvene objekte, laboratorije i umirovljeničke domove 1.310.931,10 EUR. Najviše je uloženo u izgradnju/dogradnju ambulante Gračani 810.087,41 EUR, i ambulante </w:t>
      </w:r>
      <w:proofErr w:type="spellStart"/>
      <w:r>
        <w:t>Špansko</w:t>
      </w:r>
      <w:proofErr w:type="spellEnd"/>
      <w:r>
        <w:t xml:space="preserve"> 297.900,39 EUR, izgradnju Doma za starije osobe Dubrava 128.062,50 EUR. Zgrade znanstvenih i obrazovnih institucija (fakulteti, škole, vrtići i slično) 34.998.424,63 EUR. Najznačajnija ulaganja bila su na: OŠ Horvati 5.340.482,07 EUR, DV Petar Pan 4.710.000,00 EUR, DV Sesvetski </w:t>
      </w:r>
      <w:proofErr w:type="spellStart"/>
      <w:r>
        <w:t>Kraljevec</w:t>
      </w:r>
      <w:proofErr w:type="spellEnd"/>
      <w:r>
        <w:t xml:space="preserve"> 1.065.863,52 EUR, DV Sveta Klara 4.857.982,98 EUR, DV </w:t>
      </w:r>
      <w:proofErr w:type="spellStart"/>
      <w:r>
        <w:t>Podbrežje</w:t>
      </w:r>
      <w:proofErr w:type="spellEnd"/>
      <w:r>
        <w:t xml:space="preserve"> 5.848.365,74 EUR, DV Malešnica 1.090.833,83 EUR, DV </w:t>
      </w:r>
      <w:proofErr w:type="spellStart"/>
      <w:r>
        <w:t>Borovje</w:t>
      </w:r>
      <w:proofErr w:type="spellEnd"/>
      <w:r>
        <w:t xml:space="preserve"> 3.186.353,64 EUR, OŠ </w:t>
      </w:r>
      <w:proofErr w:type="spellStart"/>
      <w:r>
        <w:t>Jakuševec</w:t>
      </w:r>
      <w:proofErr w:type="spellEnd"/>
      <w:r>
        <w:t xml:space="preserve"> 4.528.629,23 EUR, OŠ Lučko 1.775.134,66 EUR. Sportske dvorane i rekreacijske objekte 17.069.446,44 EUR. Najviše je uloženo u izgradnju bazena u </w:t>
      </w:r>
      <w:proofErr w:type="spellStart"/>
      <w:r>
        <w:t>Španskom</w:t>
      </w:r>
      <w:proofErr w:type="spellEnd"/>
      <w:r>
        <w:t xml:space="preserve"> 15.198.740,52 EUR i skijašku žičaru na Crvenom spustu 1.637.220,79 EUR. Ostali poslovni građevinski objekti 10.696.316,92 EUR. Najviše je utrošeno na kupnju poslovne zgrade Grižanska 2A 6.924.000,00 EUR, kupnju nekretnina u </w:t>
      </w:r>
      <w:proofErr w:type="spellStart"/>
      <w:r>
        <w:t>Kranjčevićevoj</w:t>
      </w:r>
      <w:proofErr w:type="spellEnd"/>
      <w:r>
        <w:t xml:space="preserve"> radi poboljšanja prometnog rješenja stadiona i povećanja broja parkirnih mjesta u iznosu 1.564.000,00 EUR, uređenje školskog igrališta i dvorišta OŠ A. Šenoa, izgradnju Skloništa za mačke 591.198,26 EUR, te rekonstrukciju i prenamjenu starog objekta gornje stanice žičare Sljeme 567.995,53 EUR.</w:t>
      </w:r>
    </w:p>
    <w:p w:rsidR="00A17415" w:rsidRDefault="00804179">
      <w:pPr>
        <w:jc w:val="both"/>
      </w:pPr>
      <w:r>
        <w:t>Proračunski korisnici na ovoj su šifri prikazali rashode za poslovne objekte u iznosu 1.089.303,45 eura:</w:t>
      </w:r>
    </w:p>
    <w:p w:rsidR="00A17415" w:rsidRDefault="00804179">
      <w:pPr>
        <w:jc w:val="both"/>
      </w:pPr>
      <w:r>
        <w:t>- Javna ustanova za upravljanje prirodnim vrijednostima Grada Zagreba 257.028,08 eura</w:t>
      </w:r>
    </w:p>
    <w:p w:rsidR="00A17415" w:rsidRDefault="00804179">
      <w:pPr>
        <w:jc w:val="both"/>
      </w:pPr>
      <w:r>
        <w:t>- Ustanova Zoološki vrt Grada Zagreba 208.612,69 eura</w:t>
      </w:r>
    </w:p>
    <w:p w:rsidR="00A17415" w:rsidRDefault="00804179">
      <w:pPr>
        <w:jc w:val="both"/>
      </w:pPr>
      <w:r>
        <w:t>- DV Vladimira Nazora 3.500,00 eura</w:t>
      </w:r>
    </w:p>
    <w:p w:rsidR="00A17415" w:rsidRDefault="00804179">
      <w:pPr>
        <w:jc w:val="both"/>
      </w:pPr>
      <w:r>
        <w:t>- OŠ Gustava Krkleca 60.474,69 eura</w:t>
      </w:r>
    </w:p>
    <w:p w:rsidR="00A17415" w:rsidRDefault="00804179">
      <w:pPr>
        <w:jc w:val="both"/>
      </w:pPr>
      <w:r>
        <w:t>- Škola za medicinske sestre Mlinarska 398.388,21 eura</w:t>
      </w:r>
    </w:p>
    <w:p w:rsidR="00A17415" w:rsidRDefault="00804179">
      <w:pPr>
        <w:jc w:val="both"/>
      </w:pPr>
      <w:r>
        <w:t>- Učenički dom Novi Zagreb 13.674,04 eura</w:t>
      </w:r>
    </w:p>
    <w:p w:rsidR="00A17415" w:rsidRDefault="00804179">
      <w:pPr>
        <w:jc w:val="both"/>
      </w:pPr>
      <w:r>
        <w:t>- Ustanova za upravljanje sportskim objektima 34.825,00 eura</w:t>
      </w:r>
    </w:p>
    <w:p w:rsidR="00A17415" w:rsidRDefault="00804179">
      <w:pPr>
        <w:jc w:val="both"/>
      </w:pPr>
      <w:r>
        <w:t>- Dječja bolnica Srebrnjak 97.316,49 eura </w:t>
      </w:r>
    </w:p>
    <w:p w:rsidR="00A17415" w:rsidRDefault="00804179">
      <w:pPr>
        <w:jc w:val="both"/>
      </w:pPr>
      <w:r>
        <w:t>- Centar za likovni odgoj Grada Zagreba 4.500,00 eura</w:t>
      </w:r>
    </w:p>
    <w:p w:rsidR="00A17415" w:rsidRDefault="00804179">
      <w:pPr>
        <w:jc w:val="both"/>
      </w:pPr>
      <w:r>
        <w:lastRenderedPageBreak/>
        <w:t>- Centar kulture na Peščenici 10.984,25 eura.</w:t>
      </w:r>
    </w:p>
    <w:p w:rsidR="00A17415" w:rsidRDefault="00A17415"/>
    <w:p w:rsidR="00A17415" w:rsidRDefault="00804179">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4213</w:t>
            </w:r>
          </w:p>
        </w:tc>
        <w:tc>
          <w:tcPr>
            <w:tcW w:w="3180" w:type="dxa"/>
            <w:tcMar>
              <w:top w:w="0" w:type="dxa"/>
              <w:bottom w:w="0" w:type="dxa"/>
            </w:tcMar>
            <w:vAlign w:val="center"/>
          </w:tcPr>
          <w:p w:rsidR="00A17415" w:rsidRDefault="00804179">
            <w:pPr>
              <w:keepNext/>
              <w:keepLines/>
              <w:spacing w:after="0" w:line="240" w:lineRule="auto"/>
            </w:pPr>
            <w:r>
              <w:rPr>
                <w:sz w:val="18"/>
              </w:rPr>
              <w:t>Ceste, željeznice i ostali prometni objekti</w:t>
            </w:r>
          </w:p>
        </w:tc>
        <w:tc>
          <w:tcPr>
            <w:tcW w:w="700" w:type="dxa"/>
            <w:tcMar>
              <w:top w:w="0" w:type="dxa"/>
              <w:bottom w:w="0" w:type="dxa"/>
            </w:tcMar>
            <w:vAlign w:val="center"/>
          </w:tcPr>
          <w:p w:rsidR="00A17415" w:rsidRDefault="00804179">
            <w:pPr>
              <w:keepNext/>
              <w:keepLines/>
              <w:spacing w:after="0" w:line="240" w:lineRule="auto"/>
            </w:pPr>
            <w:r>
              <w:rPr>
                <w:sz w:val="18"/>
              </w:rPr>
              <w:t>4213</w:t>
            </w:r>
          </w:p>
        </w:tc>
        <w:tc>
          <w:tcPr>
            <w:tcW w:w="1860" w:type="dxa"/>
            <w:tcMar>
              <w:top w:w="0" w:type="dxa"/>
              <w:bottom w:w="0" w:type="dxa"/>
            </w:tcMar>
            <w:vAlign w:val="center"/>
          </w:tcPr>
          <w:p w:rsidR="00A17415" w:rsidRDefault="00804179">
            <w:pPr>
              <w:keepNext/>
              <w:keepLines/>
              <w:spacing w:after="0" w:line="240" w:lineRule="auto"/>
              <w:jc w:val="right"/>
            </w:pPr>
            <w:r>
              <w:rPr>
                <w:sz w:val="18"/>
              </w:rPr>
              <w:t>9.456.356,29</w:t>
            </w:r>
          </w:p>
        </w:tc>
        <w:tc>
          <w:tcPr>
            <w:tcW w:w="1860" w:type="dxa"/>
            <w:tcMar>
              <w:top w:w="0" w:type="dxa"/>
              <w:bottom w:w="0" w:type="dxa"/>
            </w:tcMar>
            <w:vAlign w:val="center"/>
          </w:tcPr>
          <w:p w:rsidR="00A17415" w:rsidRDefault="00804179">
            <w:pPr>
              <w:keepNext/>
              <w:keepLines/>
              <w:spacing w:after="0" w:line="240" w:lineRule="auto"/>
              <w:jc w:val="right"/>
            </w:pPr>
            <w:r>
              <w:rPr>
                <w:sz w:val="18"/>
              </w:rPr>
              <w:t>27.149.228,70</w:t>
            </w:r>
          </w:p>
        </w:tc>
        <w:tc>
          <w:tcPr>
            <w:tcW w:w="700" w:type="dxa"/>
            <w:tcMar>
              <w:top w:w="0" w:type="dxa"/>
              <w:bottom w:w="0" w:type="dxa"/>
            </w:tcMar>
            <w:vAlign w:val="center"/>
          </w:tcPr>
          <w:p w:rsidR="00A17415" w:rsidRDefault="00804179">
            <w:pPr>
              <w:keepNext/>
              <w:keepLines/>
              <w:spacing w:after="0" w:line="240" w:lineRule="auto"/>
              <w:jc w:val="right"/>
            </w:pPr>
            <w:r>
              <w:rPr>
                <w:sz w:val="18"/>
              </w:rPr>
              <w:t>287,1</w:t>
            </w:r>
          </w:p>
        </w:tc>
      </w:tr>
    </w:tbl>
    <w:p w:rsidR="00A17415" w:rsidRDefault="00A17415">
      <w:pPr>
        <w:spacing w:after="0"/>
      </w:pPr>
    </w:p>
    <w:p w:rsidR="00A17415" w:rsidRDefault="00804179">
      <w:pPr>
        <w:jc w:val="both"/>
      </w:pPr>
      <w:r>
        <w:t>Šifra 4213 - Ceste, željeznice i ostali prometni objekti</w:t>
      </w:r>
    </w:p>
    <w:p w:rsidR="00A17415" w:rsidRDefault="00804179">
      <w:pPr>
        <w:jc w:val="both"/>
      </w:pPr>
      <w:r>
        <w:t xml:space="preserve">Ulaganja u ceste, željeznice i ostale prometne objekte iznose 27.149.228,70 EUR i veća su za 187% u odnosu na isto razdoblje prethodne godine. Grad Zagreb je na izgradnju cesta i ostalih prometnih objekata utrošio je 26.828.800,92 EUR što je 190% više nego u istom razdoblju prethodne godine. Ulaganja u izgradnju cesta su 16.288.389,84 EUR. Najveća ulaganja bila su u rekonstrukciju dijela Sarajevske ulice 12.465.858,56 EUR, uređenje okretišta </w:t>
      </w:r>
      <w:proofErr w:type="spellStart"/>
      <w:r>
        <w:t>Mihaljevac</w:t>
      </w:r>
      <w:proofErr w:type="spellEnd"/>
      <w:r>
        <w:t xml:space="preserve"> 786.372,03 EUR. Ulaganja u tehničku dokumentaciju za izgradnju cesta iznosila su 666.818,57 EUR, a najviše je plaćeno za tramvajsku prugu od Zvonimirove do </w:t>
      </w:r>
      <w:proofErr w:type="spellStart"/>
      <w:r>
        <w:t>Savišća</w:t>
      </w:r>
      <w:proofErr w:type="spellEnd"/>
      <w:r>
        <w:t xml:space="preserve"> 265.712,51 EUR, za javnu podzemnu garažu u </w:t>
      </w:r>
      <w:proofErr w:type="spellStart"/>
      <w:r>
        <w:t>Klaićevoj</w:t>
      </w:r>
      <w:proofErr w:type="spellEnd"/>
      <w:r>
        <w:t xml:space="preserve"> 119.812,50 EUR i okretište </w:t>
      </w:r>
      <w:proofErr w:type="spellStart"/>
      <w:r>
        <w:t>Mihaljevac</w:t>
      </w:r>
      <w:proofErr w:type="spellEnd"/>
      <w:r>
        <w:t xml:space="preserve"> 246.100,47 EUR. Troškovi za rješavanje imovinsko pravnih odnosa vezanih uz izgradnju cesta iznose 7.964.721,59 EUR, za izgradnju Radničke ceste (III. i IV. etapa) 1.853.767,11 EUR i na gradnju i rekonstrukciju cesta i ostalih prometnih objekata 55.103,81 EUR.</w:t>
      </w:r>
    </w:p>
    <w:p w:rsidR="00A17415" w:rsidRDefault="00804179">
      <w:pPr>
        <w:jc w:val="both"/>
      </w:pPr>
      <w:r>
        <w:t>Proračunski korisnici ukupno su prikazali 320.427,78 EUR, a iznose su prikazali sljedeći proračunski korisnici: Učenički dom Novi Zagreb 7.375,00 EUR, Klinika za psihijatriju Vrapče 163.340,28 EUR zbog izgradnje parkirališta u krugu Klinike, Klinika za psihijatriju Sveti Ivan 149.712,50 EUR za izgradnju pripadajućeg parkirališta.</w:t>
      </w:r>
    </w:p>
    <w:p w:rsidR="00A17415" w:rsidRDefault="00A17415"/>
    <w:p w:rsidR="00A17415" w:rsidRDefault="00804179">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4214</w:t>
            </w:r>
          </w:p>
        </w:tc>
        <w:tc>
          <w:tcPr>
            <w:tcW w:w="3180" w:type="dxa"/>
            <w:tcMar>
              <w:top w:w="0" w:type="dxa"/>
              <w:bottom w:w="0" w:type="dxa"/>
            </w:tcMar>
            <w:vAlign w:val="center"/>
          </w:tcPr>
          <w:p w:rsidR="00A17415" w:rsidRDefault="00804179">
            <w:pPr>
              <w:keepNext/>
              <w:keepLines/>
              <w:spacing w:after="0" w:line="240" w:lineRule="auto"/>
            </w:pPr>
            <w:r>
              <w:rPr>
                <w:sz w:val="18"/>
              </w:rPr>
              <w:t>Ostali građevinski objekti</w:t>
            </w:r>
          </w:p>
        </w:tc>
        <w:tc>
          <w:tcPr>
            <w:tcW w:w="700" w:type="dxa"/>
            <w:tcMar>
              <w:top w:w="0" w:type="dxa"/>
              <w:bottom w:w="0" w:type="dxa"/>
            </w:tcMar>
            <w:vAlign w:val="center"/>
          </w:tcPr>
          <w:p w:rsidR="00A17415" w:rsidRDefault="00804179">
            <w:pPr>
              <w:keepNext/>
              <w:keepLines/>
              <w:spacing w:after="0" w:line="240" w:lineRule="auto"/>
            </w:pPr>
            <w:r>
              <w:rPr>
                <w:sz w:val="18"/>
              </w:rPr>
              <w:t>4214</w:t>
            </w:r>
          </w:p>
        </w:tc>
        <w:tc>
          <w:tcPr>
            <w:tcW w:w="1860" w:type="dxa"/>
            <w:tcMar>
              <w:top w:w="0" w:type="dxa"/>
              <w:bottom w:w="0" w:type="dxa"/>
            </w:tcMar>
            <w:vAlign w:val="center"/>
          </w:tcPr>
          <w:p w:rsidR="00A17415" w:rsidRDefault="00804179">
            <w:pPr>
              <w:keepNext/>
              <w:keepLines/>
              <w:spacing w:after="0" w:line="240" w:lineRule="auto"/>
              <w:jc w:val="right"/>
            </w:pPr>
            <w:r>
              <w:rPr>
                <w:sz w:val="18"/>
              </w:rPr>
              <w:t>37.334.498,27</w:t>
            </w:r>
          </w:p>
        </w:tc>
        <w:tc>
          <w:tcPr>
            <w:tcW w:w="1860" w:type="dxa"/>
            <w:tcMar>
              <w:top w:w="0" w:type="dxa"/>
              <w:bottom w:w="0" w:type="dxa"/>
            </w:tcMar>
            <w:vAlign w:val="center"/>
          </w:tcPr>
          <w:p w:rsidR="00A17415" w:rsidRDefault="00804179">
            <w:pPr>
              <w:keepNext/>
              <w:keepLines/>
              <w:spacing w:after="0" w:line="240" w:lineRule="auto"/>
              <w:jc w:val="right"/>
            </w:pPr>
            <w:r>
              <w:rPr>
                <w:sz w:val="18"/>
              </w:rPr>
              <w:t>83.652.218,35</w:t>
            </w:r>
          </w:p>
        </w:tc>
        <w:tc>
          <w:tcPr>
            <w:tcW w:w="700" w:type="dxa"/>
            <w:tcMar>
              <w:top w:w="0" w:type="dxa"/>
              <w:bottom w:w="0" w:type="dxa"/>
            </w:tcMar>
            <w:vAlign w:val="center"/>
          </w:tcPr>
          <w:p w:rsidR="00A17415" w:rsidRDefault="00804179">
            <w:pPr>
              <w:keepNext/>
              <w:keepLines/>
              <w:spacing w:after="0" w:line="240" w:lineRule="auto"/>
              <w:jc w:val="right"/>
            </w:pPr>
            <w:r>
              <w:rPr>
                <w:sz w:val="18"/>
              </w:rPr>
              <w:t>224,1</w:t>
            </w:r>
          </w:p>
        </w:tc>
      </w:tr>
    </w:tbl>
    <w:p w:rsidR="00A17415" w:rsidRDefault="00A17415">
      <w:pPr>
        <w:spacing w:after="0"/>
      </w:pPr>
    </w:p>
    <w:p w:rsidR="00A17415" w:rsidRDefault="00804179">
      <w:pPr>
        <w:jc w:val="both"/>
      </w:pPr>
      <w:r>
        <w:t>Šifra 4214 - Ostali građevinski objekti</w:t>
      </w:r>
    </w:p>
    <w:p w:rsidR="00A17415" w:rsidRDefault="00804179">
      <w:pPr>
        <w:jc w:val="both"/>
      </w:pPr>
      <w:r>
        <w:t>Ulaganja u ostale građevinske objekte veća su za 124% u odnosu na isto razdoblje prethodne godine i iznose 83.652.218,35 eura.</w:t>
      </w:r>
    </w:p>
    <w:p w:rsidR="00A17415" w:rsidRDefault="00804179">
      <w:pPr>
        <w:jc w:val="both"/>
      </w:pPr>
      <w:r>
        <w:t xml:space="preserve">Ulaganje Grada Zagreba u ostale građevinske objekte iznosi 83.342.655,69 EUR ili 127% više u odnosu na prethodnu godinu. Izvršena su ulaganja u: plinovod, vodovod, kanalizaciju 537.139,44 EUR, sportske i rekreacijske terene 73.795,56 EUR, javnu rasvjetu 3.183.886,20 EUR, te ulaganja u ostale građevinske objekte 79.547.834,49 EUR. Ulaganja u ostale građevinske objekte odnose se na: podzemne i </w:t>
      </w:r>
      <w:proofErr w:type="spellStart"/>
      <w:r>
        <w:t>polupodzemne</w:t>
      </w:r>
      <w:proofErr w:type="spellEnd"/>
      <w:r>
        <w:t xml:space="preserve"> spremnike 4.068.802,57 EUR, sanacija klizišta 10.324.278,79 EUR i uređenje javnih površina ( igrališta, nogostupa, raskrižja, autobusnih stajališta, groblja, nadstrešnica, rekonstrukcija ulica i </w:t>
      </w:r>
      <w:proofErr w:type="spellStart"/>
      <w:r>
        <w:t>semaforizacija</w:t>
      </w:r>
      <w:proofErr w:type="spellEnd"/>
      <w:r>
        <w:t xml:space="preserve">, GREENWAY </w:t>
      </w:r>
      <w:r>
        <w:lastRenderedPageBreak/>
        <w:t>- državna biciklistička ruta, privremena regulacija prometa) 65.154.753,13 EUR .Ulaganje od 542.304,55 eura prikazala je Ustanova za upravljanje sportskim objektima, ustanove u djelatnosti socijale i zdravstva 11.450,00 eura, ustanove iz djelatnosti predškolskog odgoja i obrazovanja u iznosu 27.286,16 eura.</w:t>
      </w:r>
    </w:p>
    <w:p w:rsidR="00A17415" w:rsidRDefault="00804179">
      <w:pPr>
        <w:jc w:val="both"/>
      </w:pPr>
      <w:r>
        <w:t>Ulaganje od 13.186,81 eura prikazala je Javna ustanova za upravljanje prirodnim vrijednostima Grada Zagreba, Ustanova za upravljanje sportskim objektima je prikazala 267.500,00 eura, ustanove u djelatnosti socijale i zdravstva 28.875,85 eura.</w:t>
      </w:r>
    </w:p>
    <w:p w:rsidR="00A17415" w:rsidRDefault="00A17415"/>
    <w:p w:rsidR="00A17415" w:rsidRDefault="00804179">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4221</w:t>
            </w:r>
          </w:p>
        </w:tc>
        <w:tc>
          <w:tcPr>
            <w:tcW w:w="3180" w:type="dxa"/>
            <w:tcMar>
              <w:top w:w="0" w:type="dxa"/>
              <w:bottom w:w="0" w:type="dxa"/>
            </w:tcMar>
            <w:vAlign w:val="center"/>
          </w:tcPr>
          <w:p w:rsidR="00A17415" w:rsidRDefault="00804179">
            <w:pPr>
              <w:keepNext/>
              <w:keepLines/>
              <w:spacing w:after="0" w:line="240" w:lineRule="auto"/>
            </w:pPr>
            <w:r>
              <w:rPr>
                <w:sz w:val="18"/>
              </w:rPr>
              <w:t>Uredska oprema i namještaj</w:t>
            </w:r>
          </w:p>
        </w:tc>
        <w:tc>
          <w:tcPr>
            <w:tcW w:w="700" w:type="dxa"/>
            <w:tcMar>
              <w:top w:w="0" w:type="dxa"/>
              <w:bottom w:w="0" w:type="dxa"/>
            </w:tcMar>
            <w:vAlign w:val="center"/>
          </w:tcPr>
          <w:p w:rsidR="00A17415" w:rsidRDefault="00804179">
            <w:pPr>
              <w:keepNext/>
              <w:keepLines/>
              <w:spacing w:after="0" w:line="240" w:lineRule="auto"/>
            </w:pPr>
            <w:r>
              <w:rPr>
                <w:sz w:val="18"/>
              </w:rPr>
              <w:t>4221</w:t>
            </w:r>
          </w:p>
        </w:tc>
        <w:tc>
          <w:tcPr>
            <w:tcW w:w="1860" w:type="dxa"/>
            <w:tcMar>
              <w:top w:w="0" w:type="dxa"/>
              <w:bottom w:w="0" w:type="dxa"/>
            </w:tcMar>
            <w:vAlign w:val="center"/>
          </w:tcPr>
          <w:p w:rsidR="00A17415" w:rsidRDefault="00804179">
            <w:pPr>
              <w:keepNext/>
              <w:keepLines/>
              <w:spacing w:after="0" w:line="240" w:lineRule="auto"/>
              <w:jc w:val="right"/>
            </w:pPr>
            <w:r>
              <w:rPr>
                <w:sz w:val="18"/>
              </w:rPr>
              <w:t>20.500.705,90</w:t>
            </w:r>
          </w:p>
        </w:tc>
        <w:tc>
          <w:tcPr>
            <w:tcW w:w="1860" w:type="dxa"/>
            <w:tcMar>
              <w:top w:w="0" w:type="dxa"/>
              <w:bottom w:w="0" w:type="dxa"/>
            </w:tcMar>
            <w:vAlign w:val="center"/>
          </w:tcPr>
          <w:p w:rsidR="00A17415" w:rsidRDefault="00804179">
            <w:pPr>
              <w:keepNext/>
              <w:keepLines/>
              <w:spacing w:after="0" w:line="240" w:lineRule="auto"/>
              <w:jc w:val="right"/>
            </w:pPr>
            <w:r>
              <w:rPr>
                <w:sz w:val="18"/>
              </w:rPr>
              <w:t>14.615.179,90</w:t>
            </w:r>
          </w:p>
        </w:tc>
        <w:tc>
          <w:tcPr>
            <w:tcW w:w="700" w:type="dxa"/>
            <w:tcMar>
              <w:top w:w="0" w:type="dxa"/>
              <w:bottom w:w="0" w:type="dxa"/>
            </w:tcMar>
            <w:vAlign w:val="center"/>
          </w:tcPr>
          <w:p w:rsidR="00A17415" w:rsidRDefault="00804179">
            <w:pPr>
              <w:keepNext/>
              <w:keepLines/>
              <w:spacing w:after="0" w:line="240" w:lineRule="auto"/>
              <w:jc w:val="right"/>
            </w:pPr>
            <w:r>
              <w:rPr>
                <w:sz w:val="18"/>
              </w:rPr>
              <w:t>71,3</w:t>
            </w:r>
          </w:p>
        </w:tc>
      </w:tr>
    </w:tbl>
    <w:p w:rsidR="00A17415" w:rsidRDefault="00A17415">
      <w:pPr>
        <w:spacing w:after="0"/>
      </w:pPr>
    </w:p>
    <w:p w:rsidR="00A17415" w:rsidRDefault="00804179">
      <w:pPr>
        <w:jc w:val="both"/>
      </w:pPr>
      <w:r>
        <w:t>Šifra 4221 - Uredska oprema i namještaj</w:t>
      </w:r>
    </w:p>
    <w:p w:rsidR="00A17415" w:rsidRDefault="00804179">
      <w:pPr>
        <w:jc w:val="both"/>
      </w:pPr>
      <w:r>
        <w:t>Ulaganja u uredsku opremu i namještaj iznose 14.615.179,90 EUR što je 29% manje u odnosu na isto razdoblje prethodne godine. Grad Zagreb je iskazao ulaganja u uredsku opremu i namještaj u iznosu 8.980.187,63 EUR što je 39% manje u odnosu na prethodnu godinu. Na računala i računalnu opremu utrošeno je 4.890.683,52 EUR, uredski namještaj 1.459.384,59 EUR i na ostalu uredsku opremu 2.630.119,52 EUR. Uredska oprema i namještaj nabavljeni su za potrebe Gradskih ureda, Mjesnih odbora i proračunskih korisnika. Oprema koja je nabavljena za proračunske korisnike, na temelju Zaključka Gradonačelnika, isknjižena je ili će u narednom periodu biti isknjižena iz poslovnih knjiga Grada i prebačena u poslovne knjige proračunskih korisnika preko računa 915.</w:t>
      </w:r>
    </w:p>
    <w:p w:rsidR="00A17415" w:rsidRDefault="00804179">
      <w:pPr>
        <w:jc w:val="both"/>
      </w:pPr>
      <w:r>
        <w:t>Proračunski korisnici koji su iskazali ulaganja u uredsku opremu i namještaj: Javna vatrogasna postrojba Grada Zagreba 100.528,70 EUR, Javna ustanova za upravljanje prirodnim vrijednostima Grada Zagreba 8.840,48 EUR, Ustanova Zoološki vrt Grada Zagreba 82.702,08 EUR, ustanove u predškolskom odgoju i obrazovanju 711.191,95 EUR, ustanove u osnovnoškolskom obrazovanju 1.499.850,06 EUR, ustanove u srednjoškolskom obrazovanju 827.339,87 EUR, Ustanova za upravljanje sportskim objektima 95.698,84 EUR, Zavod za prostorno uređenje Grada Zagreba 4.617,17 EUR, ustanove za socijalnu zaštitu i osobe s invaliditetom 1.570.818,33 EUR i ustanove u kulturi 733.404,79 EUR. </w:t>
      </w:r>
    </w:p>
    <w:p w:rsidR="00A17415" w:rsidRDefault="00A17415"/>
    <w:p w:rsidR="00A17415" w:rsidRDefault="00804179">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4222</w:t>
            </w:r>
          </w:p>
        </w:tc>
        <w:tc>
          <w:tcPr>
            <w:tcW w:w="3180" w:type="dxa"/>
            <w:tcMar>
              <w:top w:w="0" w:type="dxa"/>
              <w:bottom w:w="0" w:type="dxa"/>
            </w:tcMar>
            <w:vAlign w:val="center"/>
          </w:tcPr>
          <w:p w:rsidR="00A17415" w:rsidRDefault="00804179">
            <w:pPr>
              <w:keepNext/>
              <w:keepLines/>
              <w:spacing w:after="0" w:line="240" w:lineRule="auto"/>
            </w:pPr>
            <w:r>
              <w:rPr>
                <w:sz w:val="18"/>
              </w:rPr>
              <w:t>Komunikacijska oprema</w:t>
            </w:r>
          </w:p>
        </w:tc>
        <w:tc>
          <w:tcPr>
            <w:tcW w:w="700" w:type="dxa"/>
            <w:tcMar>
              <w:top w:w="0" w:type="dxa"/>
              <w:bottom w:w="0" w:type="dxa"/>
            </w:tcMar>
            <w:vAlign w:val="center"/>
          </w:tcPr>
          <w:p w:rsidR="00A17415" w:rsidRDefault="00804179">
            <w:pPr>
              <w:keepNext/>
              <w:keepLines/>
              <w:spacing w:after="0" w:line="240" w:lineRule="auto"/>
            </w:pPr>
            <w:r>
              <w:rPr>
                <w:sz w:val="18"/>
              </w:rPr>
              <w:t>4222</w:t>
            </w:r>
          </w:p>
        </w:tc>
        <w:tc>
          <w:tcPr>
            <w:tcW w:w="1860" w:type="dxa"/>
            <w:tcMar>
              <w:top w:w="0" w:type="dxa"/>
              <w:bottom w:w="0" w:type="dxa"/>
            </w:tcMar>
            <w:vAlign w:val="center"/>
          </w:tcPr>
          <w:p w:rsidR="00A17415" w:rsidRDefault="00804179">
            <w:pPr>
              <w:keepNext/>
              <w:keepLines/>
              <w:spacing w:after="0" w:line="240" w:lineRule="auto"/>
              <w:jc w:val="right"/>
            </w:pPr>
            <w:r>
              <w:rPr>
                <w:sz w:val="18"/>
              </w:rPr>
              <w:t>638.472,62</w:t>
            </w:r>
          </w:p>
        </w:tc>
        <w:tc>
          <w:tcPr>
            <w:tcW w:w="1860" w:type="dxa"/>
            <w:tcMar>
              <w:top w:w="0" w:type="dxa"/>
              <w:bottom w:w="0" w:type="dxa"/>
            </w:tcMar>
            <w:vAlign w:val="center"/>
          </w:tcPr>
          <w:p w:rsidR="00A17415" w:rsidRDefault="00804179">
            <w:pPr>
              <w:keepNext/>
              <w:keepLines/>
              <w:spacing w:after="0" w:line="240" w:lineRule="auto"/>
              <w:jc w:val="right"/>
            </w:pPr>
            <w:r>
              <w:rPr>
                <w:sz w:val="18"/>
              </w:rPr>
              <w:t>621.271,97</w:t>
            </w:r>
          </w:p>
        </w:tc>
        <w:tc>
          <w:tcPr>
            <w:tcW w:w="700" w:type="dxa"/>
            <w:tcMar>
              <w:top w:w="0" w:type="dxa"/>
              <w:bottom w:w="0" w:type="dxa"/>
            </w:tcMar>
            <w:vAlign w:val="center"/>
          </w:tcPr>
          <w:p w:rsidR="00A17415" w:rsidRDefault="00804179">
            <w:pPr>
              <w:keepNext/>
              <w:keepLines/>
              <w:spacing w:after="0" w:line="240" w:lineRule="auto"/>
              <w:jc w:val="right"/>
            </w:pPr>
            <w:r>
              <w:rPr>
                <w:sz w:val="18"/>
              </w:rPr>
              <w:t>97,3</w:t>
            </w:r>
          </w:p>
        </w:tc>
      </w:tr>
    </w:tbl>
    <w:p w:rsidR="00A17415" w:rsidRDefault="00A17415">
      <w:pPr>
        <w:spacing w:after="0"/>
      </w:pPr>
    </w:p>
    <w:p w:rsidR="00A17415" w:rsidRDefault="00804179">
      <w:pPr>
        <w:jc w:val="both"/>
      </w:pPr>
      <w:r>
        <w:t>Šifra 4222 – Komunikacijska oprema</w:t>
      </w:r>
    </w:p>
    <w:p w:rsidR="00A17415" w:rsidRDefault="00804179">
      <w:pPr>
        <w:jc w:val="both"/>
      </w:pPr>
      <w:r>
        <w:lastRenderedPageBreak/>
        <w:t xml:space="preserve">Ulaganja u komunikacijsku opremu iznose 621.271,97 EUR i manja su za 3% u odnosu na isto razdoblje prethodne godine. Grad Zagreb je na navedenoj šifri iskazao 219.396,23 EUR. Ulaganja su bila u protuprovalne sustave, sustave tehničke zaštite i </w:t>
      </w:r>
      <w:proofErr w:type="spellStart"/>
      <w:r>
        <w:t>videonadzor</w:t>
      </w:r>
      <w:proofErr w:type="spellEnd"/>
      <w:r>
        <w:t xml:space="preserve"> i telekomunikacijsku opremu. Znatan iznos uložen je u nabavu ručnih radio stanica za potrebe civilne zaštite. Proračunski korisnici ukupno su iskazali 401.875,74 EUR, a sredstva su prikazali sljedeći korisnici: Javna vatrogasna postrojba Grada Zagreba 20.269,46 EUR, Ustanova zoološki vrt Grada Zagreba 4.693,89 EUR, ustanove u predškolskom odgoju i obrazovanju 30.507,82 EUR, ustanove u osnovnoškolskom obrazovanju 61.848,89 EUR, ustanove u srednjoškolskom obrazovanju 37.729,30 EUR, ustanove za socijalnu zaštitu i osobe s invaliditetom 197.653,44 EUR od čega je 138.386,25 EUR prikazao Nastavni zavod za hitnu medicinu Grada Zagreba za nabavu pokretnih komunikacijskih uređaja te nabavu nove telefonske centrale i ustanove u kulturi 49.172,94 EUR.</w:t>
      </w:r>
    </w:p>
    <w:p w:rsidR="00A17415" w:rsidRDefault="00A17415"/>
    <w:p w:rsidR="00A17415" w:rsidRDefault="00804179">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4223</w:t>
            </w:r>
          </w:p>
        </w:tc>
        <w:tc>
          <w:tcPr>
            <w:tcW w:w="3180" w:type="dxa"/>
            <w:tcMar>
              <w:top w:w="0" w:type="dxa"/>
              <w:bottom w:w="0" w:type="dxa"/>
            </w:tcMar>
            <w:vAlign w:val="center"/>
          </w:tcPr>
          <w:p w:rsidR="00A17415" w:rsidRDefault="00804179">
            <w:pPr>
              <w:keepNext/>
              <w:keepLines/>
              <w:spacing w:after="0" w:line="240" w:lineRule="auto"/>
            </w:pPr>
            <w:r>
              <w:rPr>
                <w:sz w:val="18"/>
              </w:rPr>
              <w:t>Oprema za održavanje i zaštitu</w:t>
            </w:r>
          </w:p>
        </w:tc>
        <w:tc>
          <w:tcPr>
            <w:tcW w:w="700" w:type="dxa"/>
            <w:tcMar>
              <w:top w:w="0" w:type="dxa"/>
              <w:bottom w:w="0" w:type="dxa"/>
            </w:tcMar>
            <w:vAlign w:val="center"/>
          </w:tcPr>
          <w:p w:rsidR="00A17415" w:rsidRDefault="00804179">
            <w:pPr>
              <w:keepNext/>
              <w:keepLines/>
              <w:spacing w:after="0" w:line="240" w:lineRule="auto"/>
            </w:pPr>
            <w:r>
              <w:rPr>
                <w:sz w:val="18"/>
              </w:rPr>
              <w:t>4223</w:t>
            </w:r>
          </w:p>
        </w:tc>
        <w:tc>
          <w:tcPr>
            <w:tcW w:w="1860" w:type="dxa"/>
            <w:tcMar>
              <w:top w:w="0" w:type="dxa"/>
              <w:bottom w:w="0" w:type="dxa"/>
            </w:tcMar>
            <w:vAlign w:val="center"/>
          </w:tcPr>
          <w:p w:rsidR="00A17415" w:rsidRDefault="00804179">
            <w:pPr>
              <w:keepNext/>
              <w:keepLines/>
              <w:spacing w:after="0" w:line="240" w:lineRule="auto"/>
              <w:jc w:val="right"/>
            </w:pPr>
            <w:r>
              <w:rPr>
                <w:sz w:val="18"/>
              </w:rPr>
              <w:t>1.936.677,00</w:t>
            </w:r>
          </w:p>
        </w:tc>
        <w:tc>
          <w:tcPr>
            <w:tcW w:w="1860" w:type="dxa"/>
            <w:tcMar>
              <w:top w:w="0" w:type="dxa"/>
              <w:bottom w:w="0" w:type="dxa"/>
            </w:tcMar>
            <w:vAlign w:val="center"/>
          </w:tcPr>
          <w:p w:rsidR="00A17415" w:rsidRDefault="00804179">
            <w:pPr>
              <w:keepNext/>
              <w:keepLines/>
              <w:spacing w:after="0" w:line="240" w:lineRule="auto"/>
              <w:jc w:val="right"/>
            </w:pPr>
            <w:r>
              <w:rPr>
                <w:sz w:val="18"/>
              </w:rPr>
              <w:t>2.298.771,36</w:t>
            </w:r>
          </w:p>
        </w:tc>
        <w:tc>
          <w:tcPr>
            <w:tcW w:w="700" w:type="dxa"/>
            <w:tcMar>
              <w:top w:w="0" w:type="dxa"/>
              <w:bottom w:w="0" w:type="dxa"/>
            </w:tcMar>
            <w:vAlign w:val="center"/>
          </w:tcPr>
          <w:p w:rsidR="00A17415" w:rsidRDefault="00804179">
            <w:pPr>
              <w:keepNext/>
              <w:keepLines/>
              <w:spacing w:after="0" w:line="240" w:lineRule="auto"/>
              <w:jc w:val="right"/>
            </w:pPr>
            <w:r>
              <w:rPr>
                <w:sz w:val="18"/>
              </w:rPr>
              <w:t>118,7</w:t>
            </w:r>
          </w:p>
        </w:tc>
      </w:tr>
    </w:tbl>
    <w:p w:rsidR="00A17415" w:rsidRDefault="00A17415">
      <w:pPr>
        <w:spacing w:after="0"/>
      </w:pPr>
    </w:p>
    <w:p w:rsidR="00A17415" w:rsidRDefault="00804179">
      <w:pPr>
        <w:jc w:val="both"/>
      </w:pPr>
      <w:r>
        <w:t>Šifra 4223 – Oprema za održavanje i zaštitu </w:t>
      </w:r>
    </w:p>
    <w:p w:rsidR="00A17415" w:rsidRDefault="00804179">
      <w:pPr>
        <w:jc w:val="both"/>
      </w:pPr>
      <w:r>
        <w:t>Na šifri 4223 Oprema za održavanje i zaštitu iskazano je 2.298.771,36 eura što je 19% više u odnosu na isto razdoblje prethodne godine. </w:t>
      </w:r>
    </w:p>
    <w:p w:rsidR="00A17415" w:rsidRDefault="00804179">
      <w:pPr>
        <w:jc w:val="both"/>
      </w:pPr>
      <w:r>
        <w:t xml:space="preserve">Za Grad Zagreb, nabava opreme za održavanje i zaštitu veća je za 3% u odnosu na prethodnu godinu i iznosi 634.998,01 EUR. Najznačajnija su ulaganja u opremu za potrebe civilne zaštite 162.295,92 EUR, nabava opreme za parking video nadzor 165.622,50 EUR, nabava poslužitelja i mrežne opreme 108.800,00 EUR, ugradnja sustava za hlađenje i ventilaciju 78.018,85 EUR, te nabava i ugradnja </w:t>
      </w:r>
      <w:proofErr w:type="spellStart"/>
      <w:r>
        <w:t>klimatizera</w:t>
      </w:r>
      <w:proofErr w:type="spellEnd"/>
      <w:r>
        <w:t xml:space="preserve"> u objektima gradske uprave 36.143,13 EUR.</w:t>
      </w:r>
    </w:p>
    <w:p w:rsidR="00A17415" w:rsidRDefault="00804179">
      <w:pPr>
        <w:jc w:val="both"/>
      </w:pPr>
      <w:r>
        <w:t>Proračunski korisnici na ovoj su šifri prikazali rashode za opremu za održavanje i zaštitu u iznosu 1.663.773,35 eura:</w:t>
      </w:r>
    </w:p>
    <w:p w:rsidR="00A17415" w:rsidRDefault="00804179">
      <w:pPr>
        <w:jc w:val="both"/>
      </w:pPr>
      <w:r>
        <w:t>-        Javno vatrogasna postrojba Grada Zagreba 704.363,24 eura, nabava dva kontejnera za gašenje</w:t>
      </w:r>
    </w:p>
    <w:p w:rsidR="00A17415" w:rsidRDefault="00804179">
      <w:pPr>
        <w:jc w:val="both"/>
      </w:pPr>
      <w:r>
        <w:t>-        Ustanova zoološki vrt Grada Zagreba 1.159,41 eura, zamjena dotrajalih uređaja za grijanje </w:t>
      </w:r>
    </w:p>
    <w:p w:rsidR="00A17415" w:rsidRDefault="00804179">
      <w:pPr>
        <w:jc w:val="both"/>
      </w:pPr>
      <w:r>
        <w:t>-        Ustanove u predškolskom odgoju i obrazovanju 216.223,67 eura, </w:t>
      </w:r>
    </w:p>
    <w:p w:rsidR="00A17415" w:rsidRDefault="00804179">
      <w:pPr>
        <w:jc w:val="both"/>
      </w:pPr>
      <w:r>
        <w:t>-        Ustanove u osnovnoškolskom obrazovanju 211.700,67 eura,</w:t>
      </w:r>
    </w:p>
    <w:p w:rsidR="00A17415" w:rsidRDefault="00804179">
      <w:pPr>
        <w:jc w:val="both"/>
      </w:pPr>
      <w:r>
        <w:t>-        Ustanove u srednjoškolskom obrazovanju 107.029,19 eura,</w:t>
      </w:r>
    </w:p>
    <w:p w:rsidR="00A17415" w:rsidRDefault="00804179">
      <w:pPr>
        <w:jc w:val="both"/>
      </w:pPr>
      <w:r>
        <w:t>-        Ustanova za upravljanje sportskim objektima 40.255,08 eura, </w:t>
      </w:r>
    </w:p>
    <w:p w:rsidR="00A17415" w:rsidRDefault="00804179">
      <w:pPr>
        <w:jc w:val="both"/>
      </w:pPr>
      <w:r>
        <w:t>-        Ustanove socijalne skrbi i zdravstvene ustanove 252.384,88 eura,</w:t>
      </w:r>
    </w:p>
    <w:p w:rsidR="00A17415" w:rsidRDefault="00804179">
      <w:pPr>
        <w:jc w:val="both"/>
      </w:pPr>
      <w:r>
        <w:t>-        Ustanove za kulturu 130.657,21 eura.</w:t>
      </w:r>
    </w:p>
    <w:p w:rsidR="00A17415" w:rsidRDefault="00A17415"/>
    <w:p w:rsidR="00A17415" w:rsidRDefault="00804179">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4224</w:t>
            </w:r>
          </w:p>
        </w:tc>
        <w:tc>
          <w:tcPr>
            <w:tcW w:w="3180" w:type="dxa"/>
            <w:tcMar>
              <w:top w:w="0" w:type="dxa"/>
              <w:bottom w:w="0" w:type="dxa"/>
            </w:tcMar>
            <w:vAlign w:val="center"/>
          </w:tcPr>
          <w:p w:rsidR="00A17415" w:rsidRDefault="00804179">
            <w:pPr>
              <w:keepNext/>
              <w:keepLines/>
              <w:spacing w:after="0" w:line="240" w:lineRule="auto"/>
            </w:pPr>
            <w:r>
              <w:rPr>
                <w:sz w:val="18"/>
              </w:rPr>
              <w:t>Medicinska i laboratorijska oprema</w:t>
            </w:r>
          </w:p>
        </w:tc>
        <w:tc>
          <w:tcPr>
            <w:tcW w:w="700" w:type="dxa"/>
            <w:tcMar>
              <w:top w:w="0" w:type="dxa"/>
              <w:bottom w:w="0" w:type="dxa"/>
            </w:tcMar>
            <w:vAlign w:val="center"/>
          </w:tcPr>
          <w:p w:rsidR="00A17415" w:rsidRDefault="00804179">
            <w:pPr>
              <w:keepNext/>
              <w:keepLines/>
              <w:spacing w:after="0" w:line="240" w:lineRule="auto"/>
            </w:pPr>
            <w:r>
              <w:rPr>
                <w:sz w:val="18"/>
              </w:rPr>
              <w:t>4224</w:t>
            </w:r>
          </w:p>
        </w:tc>
        <w:tc>
          <w:tcPr>
            <w:tcW w:w="1860" w:type="dxa"/>
            <w:tcMar>
              <w:top w:w="0" w:type="dxa"/>
              <w:bottom w:w="0" w:type="dxa"/>
            </w:tcMar>
            <w:vAlign w:val="center"/>
          </w:tcPr>
          <w:p w:rsidR="00A17415" w:rsidRDefault="00804179">
            <w:pPr>
              <w:keepNext/>
              <w:keepLines/>
              <w:spacing w:after="0" w:line="240" w:lineRule="auto"/>
              <w:jc w:val="right"/>
            </w:pPr>
            <w:r>
              <w:rPr>
                <w:sz w:val="18"/>
              </w:rPr>
              <w:t>3.858.493,18</w:t>
            </w:r>
          </w:p>
        </w:tc>
        <w:tc>
          <w:tcPr>
            <w:tcW w:w="1860" w:type="dxa"/>
            <w:tcMar>
              <w:top w:w="0" w:type="dxa"/>
              <w:bottom w:w="0" w:type="dxa"/>
            </w:tcMar>
            <w:vAlign w:val="center"/>
          </w:tcPr>
          <w:p w:rsidR="00A17415" w:rsidRDefault="00804179">
            <w:pPr>
              <w:keepNext/>
              <w:keepLines/>
              <w:spacing w:after="0" w:line="240" w:lineRule="auto"/>
              <w:jc w:val="right"/>
            </w:pPr>
            <w:r>
              <w:rPr>
                <w:sz w:val="18"/>
              </w:rPr>
              <w:t>4.202.040,16</w:t>
            </w:r>
          </w:p>
        </w:tc>
        <w:tc>
          <w:tcPr>
            <w:tcW w:w="700" w:type="dxa"/>
            <w:tcMar>
              <w:top w:w="0" w:type="dxa"/>
              <w:bottom w:w="0" w:type="dxa"/>
            </w:tcMar>
            <w:vAlign w:val="center"/>
          </w:tcPr>
          <w:p w:rsidR="00A17415" w:rsidRDefault="00804179">
            <w:pPr>
              <w:keepNext/>
              <w:keepLines/>
              <w:spacing w:after="0" w:line="240" w:lineRule="auto"/>
              <w:jc w:val="right"/>
            </w:pPr>
            <w:r>
              <w:rPr>
                <w:sz w:val="18"/>
              </w:rPr>
              <w:t>108,9</w:t>
            </w:r>
          </w:p>
        </w:tc>
      </w:tr>
    </w:tbl>
    <w:p w:rsidR="00A17415" w:rsidRDefault="00A17415">
      <w:pPr>
        <w:spacing w:after="0"/>
      </w:pPr>
    </w:p>
    <w:p w:rsidR="00A17415" w:rsidRDefault="00804179">
      <w:pPr>
        <w:jc w:val="both"/>
      </w:pPr>
      <w:r>
        <w:t>Šifra 4224 – Medicinska i laboratorijska oprema</w:t>
      </w:r>
    </w:p>
    <w:p w:rsidR="00A17415" w:rsidRDefault="00804179">
      <w:pPr>
        <w:jc w:val="both"/>
      </w:pPr>
      <w:r>
        <w:t>Rashodi za medicinsku i laboratorijsku opremu veći su za 9% u odnosu na isto razdoblje prethodne godine i iznose 4.202.040,16 eura. Najveći iznos od 3.778.497,73 eura iskazale su Ustanove socijalne skrbi i zdravstvene ustanove:</w:t>
      </w:r>
    </w:p>
    <w:p w:rsidR="00A17415" w:rsidRDefault="00804179">
      <w:pPr>
        <w:jc w:val="both"/>
      </w:pPr>
      <w:r>
        <w:t>-        Dom za starije osobe Trešnjevka - 49.508,85 eura,</w:t>
      </w:r>
    </w:p>
    <w:p w:rsidR="00A17415" w:rsidRDefault="00804179">
      <w:pPr>
        <w:jc w:val="both"/>
      </w:pPr>
      <w:r>
        <w:t>-        Dom za starije osobe Ksaver - 26.154,49 eura,</w:t>
      </w:r>
    </w:p>
    <w:p w:rsidR="00A17415" w:rsidRDefault="00804179">
      <w:pPr>
        <w:jc w:val="both"/>
      </w:pPr>
      <w:r>
        <w:t xml:space="preserve">-        Dom za starije osobe </w:t>
      </w:r>
      <w:proofErr w:type="spellStart"/>
      <w:r>
        <w:t>Medveščak</w:t>
      </w:r>
      <w:proofErr w:type="spellEnd"/>
      <w:r>
        <w:t xml:space="preserve"> - 18.638,17 eura,</w:t>
      </w:r>
    </w:p>
    <w:p w:rsidR="00A17415" w:rsidRDefault="00804179">
      <w:pPr>
        <w:jc w:val="both"/>
      </w:pPr>
      <w:r>
        <w:t>-        Dom za starije osobe Pešćenica - 14.993,23 eura,</w:t>
      </w:r>
    </w:p>
    <w:p w:rsidR="00A17415" w:rsidRDefault="00804179">
      <w:pPr>
        <w:jc w:val="both"/>
      </w:pPr>
      <w:r>
        <w:t>-        Dom za starije osobe Sveta Ana - 27.164,05 eura,</w:t>
      </w:r>
    </w:p>
    <w:p w:rsidR="00A17415" w:rsidRDefault="00804179">
      <w:pPr>
        <w:jc w:val="both"/>
      </w:pPr>
      <w:r>
        <w:t>-        Dom za starije osobe Centar - 15.847,50 eura,</w:t>
      </w:r>
    </w:p>
    <w:p w:rsidR="00A17415" w:rsidRDefault="00804179">
      <w:pPr>
        <w:jc w:val="both"/>
      </w:pPr>
      <w:r>
        <w:t>-        Dom za starije osobe Maksimir - 13.700,00 eura,</w:t>
      </w:r>
    </w:p>
    <w:p w:rsidR="00A17415" w:rsidRDefault="00804179">
      <w:pPr>
        <w:jc w:val="both"/>
      </w:pPr>
      <w:r>
        <w:t>-        Dom za starije osobe Trnje - 6.841,30 eura,</w:t>
      </w:r>
    </w:p>
    <w:p w:rsidR="00A17415" w:rsidRDefault="00804179">
      <w:pPr>
        <w:jc w:val="both"/>
      </w:pPr>
      <w:r>
        <w:t>-        Dom za starije osobe Sveti Josip - 18.805,35 eura,</w:t>
      </w:r>
    </w:p>
    <w:p w:rsidR="00A17415" w:rsidRDefault="00804179">
      <w:pPr>
        <w:jc w:val="both"/>
      </w:pPr>
      <w:r>
        <w:t>-        Dom za starije osobe Dubrava - 4.958,92 eura,</w:t>
      </w:r>
    </w:p>
    <w:p w:rsidR="00A17415" w:rsidRDefault="00804179">
      <w:pPr>
        <w:jc w:val="both"/>
      </w:pPr>
      <w:r>
        <w:t>-        Stomatološka poliklinika Zagreb - 988.193,04 eura,</w:t>
      </w:r>
    </w:p>
    <w:p w:rsidR="00A17415" w:rsidRDefault="00804179">
      <w:pPr>
        <w:jc w:val="both"/>
      </w:pPr>
      <w:r>
        <w:t>-        Poliklinika za rehabilitaciju slušanja i govora ''</w:t>
      </w:r>
      <w:proofErr w:type="spellStart"/>
      <w:r>
        <w:t>Suvag</w:t>
      </w:r>
      <w:proofErr w:type="spellEnd"/>
      <w:r>
        <w:t>'' - 33.999,25 eura,</w:t>
      </w:r>
    </w:p>
    <w:p w:rsidR="00A17415" w:rsidRDefault="00804179">
      <w:pPr>
        <w:jc w:val="both"/>
      </w:pPr>
      <w:r>
        <w:t>-        Poliklinika za prevenciju kardiovaskularnih bolesti i rehabilitaciju - 42.823,56 eura,</w:t>
      </w:r>
    </w:p>
    <w:p w:rsidR="00A17415" w:rsidRDefault="00804179">
      <w:pPr>
        <w:jc w:val="both"/>
      </w:pPr>
      <w:r>
        <w:t>-        Poliklinika za reumatske bolesti, fizikalnu medicinu i rehabilitaciju dr. Drago Čop -  410.000,00 eura,</w:t>
      </w:r>
    </w:p>
    <w:p w:rsidR="00A17415" w:rsidRDefault="00804179">
      <w:pPr>
        <w:jc w:val="both"/>
      </w:pPr>
      <w:r>
        <w:t>-        Poliklinika za bolesti dišnog sustava - 8.512,47 eura,</w:t>
      </w:r>
    </w:p>
    <w:p w:rsidR="00A17415" w:rsidRDefault="00804179">
      <w:pPr>
        <w:jc w:val="both"/>
      </w:pPr>
      <w:r>
        <w:t>-        Klinika za psihijatriju Vrapče - 17.355,15 eura,</w:t>
      </w:r>
    </w:p>
    <w:p w:rsidR="00A17415" w:rsidRDefault="00804179">
      <w:pPr>
        <w:jc w:val="both"/>
      </w:pPr>
      <w:r>
        <w:t>-        Klinika za psihijatriju Sveti Ivan - 20.557,39 eura,</w:t>
      </w:r>
    </w:p>
    <w:p w:rsidR="00A17415" w:rsidRDefault="00804179">
      <w:pPr>
        <w:jc w:val="both"/>
      </w:pPr>
      <w:r>
        <w:t xml:space="preserve">-        Specijalna bolnica za zaštitu djece s </w:t>
      </w:r>
      <w:proofErr w:type="spellStart"/>
      <w:r>
        <w:t>neurorazvojnim</w:t>
      </w:r>
      <w:proofErr w:type="spellEnd"/>
      <w:r>
        <w:t xml:space="preserve"> i motoričkim smetnjama – 51.095,02 eura,</w:t>
      </w:r>
    </w:p>
    <w:p w:rsidR="00A17415" w:rsidRDefault="00804179">
      <w:pPr>
        <w:jc w:val="both"/>
      </w:pPr>
      <w:r>
        <w:t>-        Specijalna bolnica za plućne bolesti - 2.987,50 eura,</w:t>
      </w:r>
    </w:p>
    <w:p w:rsidR="00A17415" w:rsidRDefault="00804179">
      <w:pPr>
        <w:jc w:val="both"/>
      </w:pPr>
      <w:r>
        <w:t>-        Dječja bolnica Srebrnjak - 875.699,32 eura,</w:t>
      </w:r>
    </w:p>
    <w:p w:rsidR="00A17415" w:rsidRDefault="00804179">
      <w:pPr>
        <w:jc w:val="both"/>
      </w:pPr>
      <w:r>
        <w:lastRenderedPageBreak/>
        <w:t>-        Nastavni zavod za hitnu medicinu Grada Zagreba - 480.365,78 eura,</w:t>
      </w:r>
    </w:p>
    <w:p w:rsidR="00A17415" w:rsidRDefault="00804179">
      <w:pPr>
        <w:jc w:val="both"/>
      </w:pPr>
      <w:r>
        <w:t>-        Ustanova za zdravstvenu njegu u kući - 8.487,50 eura,</w:t>
      </w:r>
    </w:p>
    <w:p w:rsidR="00A17415" w:rsidRDefault="00804179">
      <w:pPr>
        <w:jc w:val="both"/>
      </w:pPr>
      <w:r>
        <w:t>-        Nastavni zavod za javno zdravstvo ''Dr. Andrija Štampar'' - 206.584,62 eura,</w:t>
      </w:r>
    </w:p>
    <w:p w:rsidR="00A17415" w:rsidRDefault="00804179">
      <w:pPr>
        <w:jc w:val="both"/>
      </w:pPr>
      <w:r>
        <w:t>-        Poliklinika za zaštitu djece i mladih Grada Zagreba - 459,85 eura,</w:t>
      </w:r>
    </w:p>
    <w:p w:rsidR="00A17415" w:rsidRDefault="00804179">
      <w:pPr>
        <w:jc w:val="both"/>
      </w:pPr>
      <w:r>
        <w:t>-        Dom zdravlja Zagreb Zapad - 144.948,75 eura,</w:t>
      </w:r>
    </w:p>
    <w:p w:rsidR="00A17415" w:rsidRDefault="00804179">
      <w:pPr>
        <w:jc w:val="both"/>
      </w:pPr>
      <w:r>
        <w:t>-        Dom zdravlja Zagreb Centar - 62.280,87 eura,</w:t>
      </w:r>
    </w:p>
    <w:p w:rsidR="00A17415" w:rsidRDefault="00804179">
      <w:pPr>
        <w:jc w:val="both"/>
      </w:pPr>
      <w:r>
        <w:t>-        Dom Zdravlja Zagreb Istok - 225.094,16 eura,</w:t>
      </w:r>
    </w:p>
    <w:p w:rsidR="00A17415" w:rsidRDefault="00804179">
      <w:pPr>
        <w:jc w:val="both"/>
      </w:pPr>
      <w:r>
        <w:t>-        Centar za pružanje usluga u zajednici Zagrebački centar za neovisno življenje - 2.441,64 eura.</w:t>
      </w:r>
    </w:p>
    <w:p w:rsidR="00A17415" w:rsidRDefault="00A17415"/>
    <w:p w:rsidR="00A17415" w:rsidRDefault="00804179">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4225</w:t>
            </w:r>
          </w:p>
        </w:tc>
        <w:tc>
          <w:tcPr>
            <w:tcW w:w="3180" w:type="dxa"/>
            <w:tcMar>
              <w:top w:w="0" w:type="dxa"/>
              <w:bottom w:w="0" w:type="dxa"/>
            </w:tcMar>
            <w:vAlign w:val="center"/>
          </w:tcPr>
          <w:p w:rsidR="00A17415" w:rsidRDefault="00804179">
            <w:pPr>
              <w:keepNext/>
              <w:keepLines/>
              <w:spacing w:after="0" w:line="240" w:lineRule="auto"/>
            </w:pPr>
            <w:r>
              <w:rPr>
                <w:sz w:val="18"/>
              </w:rPr>
              <w:t>Instrumenti i uređaji</w:t>
            </w:r>
          </w:p>
        </w:tc>
        <w:tc>
          <w:tcPr>
            <w:tcW w:w="700" w:type="dxa"/>
            <w:tcMar>
              <w:top w:w="0" w:type="dxa"/>
              <w:bottom w:w="0" w:type="dxa"/>
            </w:tcMar>
            <w:vAlign w:val="center"/>
          </w:tcPr>
          <w:p w:rsidR="00A17415" w:rsidRDefault="00804179">
            <w:pPr>
              <w:keepNext/>
              <w:keepLines/>
              <w:spacing w:after="0" w:line="240" w:lineRule="auto"/>
            </w:pPr>
            <w:r>
              <w:rPr>
                <w:sz w:val="18"/>
              </w:rPr>
              <w:t>4225</w:t>
            </w:r>
          </w:p>
        </w:tc>
        <w:tc>
          <w:tcPr>
            <w:tcW w:w="1860" w:type="dxa"/>
            <w:tcMar>
              <w:top w:w="0" w:type="dxa"/>
              <w:bottom w:w="0" w:type="dxa"/>
            </w:tcMar>
            <w:vAlign w:val="center"/>
          </w:tcPr>
          <w:p w:rsidR="00A17415" w:rsidRDefault="00804179">
            <w:pPr>
              <w:keepNext/>
              <w:keepLines/>
              <w:spacing w:after="0" w:line="240" w:lineRule="auto"/>
              <w:jc w:val="right"/>
            </w:pPr>
            <w:r>
              <w:rPr>
                <w:sz w:val="18"/>
              </w:rPr>
              <w:t>492.630,49</w:t>
            </w:r>
          </w:p>
        </w:tc>
        <w:tc>
          <w:tcPr>
            <w:tcW w:w="1860" w:type="dxa"/>
            <w:tcMar>
              <w:top w:w="0" w:type="dxa"/>
              <w:bottom w:w="0" w:type="dxa"/>
            </w:tcMar>
            <w:vAlign w:val="center"/>
          </w:tcPr>
          <w:p w:rsidR="00A17415" w:rsidRDefault="00804179">
            <w:pPr>
              <w:keepNext/>
              <w:keepLines/>
              <w:spacing w:after="0" w:line="240" w:lineRule="auto"/>
              <w:jc w:val="right"/>
            </w:pPr>
            <w:r>
              <w:rPr>
                <w:sz w:val="18"/>
              </w:rPr>
              <w:t>266.228,02</w:t>
            </w:r>
          </w:p>
        </w:tc>
        <w:tc>
          <w:tcPr>
            <w:tcW w:w="700" w:type="dxa"/>
            <w:tcMar>
              <w:top w:w="0" w:type="dxa"/>
              <w:bottom w:w="0" w:type="dxa"/>
            </w:tcMar>
            <w:vAlign w:val="center"/>
          </w:tcPr>
          <w:p w:rsidR="00A17415" w:rsidRDefault="00804179">
            <w:pPr>
              <w:keepNext/>
              <w:keepLines/>
              <w:spacing w:after="0" w:line="240" w:lineRule="auto"/>
              <w:jc w:val="right"/>
            </w:pPr>
            <w:r>
              <w:rPr>
                <w:sz w:val="18"/>
              </w:rPr>
              <w:t>54,0</w:t>
            </w:r>
          </w:p>
        </w:tc>
      </w:tr>
    </w:tbl>
    <w:p w:rsidR="00A17415" w:rsidRDefault="00A17415">
      <w:pPr>
        <w:spacing w:after="0"/>
      </w:pPr>
    </w:p>
    <w:p w:rsidR="00A17415" w:rsidRDefault="00804179">
      <w:pPr>
        <w:jc w:val="both"/>
      </w:pPr>
      <w:r>
        <w:t>Šifra 4225 – Instrumenti i uređaji </w:t>
      </w:r>
    </w:p>
    <w:p w:rsidR="00A17415" w:rsidRDefault="00804179">
      <w:pPr>
        <w:jc w:val="both"/>
      </w:pPr>
      <w:r>
        <w:t>Grad Zagreb je na računu 4225 iskazao 3.531,25 eura rashoda koji se odnose na nabavu uredskih i tiskarskih strojeva. </w:t>
      </w:r>
    </w:p>
    <w:p w:rsidR="00A17415" w:rsidRDefault="00804179">
      <w:pPr>
        <w:jc w:val="both"/>
      </w:pPr>
      <w:r>
        <w:t>Proračunski korisnici Grada Zagreba na ovom računu iskazali su ukupno 262.696,77 eura i to:</w:t>
      </w:r>
    </w:p>
    <w:p w:rsidR="00A17415" w:rsidRDefault="00804179">
      <w:pPr>
        <w:jc w:val="both"/>
      </w:pPr>
      <w:r>
        <w:t>-        Javna vatrogasna postrojba Grada Zagreba 59.798,48 eura,</w:t>
      </w:r>
    </w:p>
    <w:p w:rsidR="00A17415" w:rsidRDefault="00804179">
      <w:pPr>
        <w:jc w:val="both"/>
      </w:pPr>
      <w:r>
        <w:t>-        Ustanove u predškolskom odgoju i obrazovanju 10.168,29 eura,</w:t>
      </w:r>
    </w:p>
    <w:p w:rsidR="00A17415" w:rsidRDefault="00804179">
      <w:pPr>
        <w:jc w:val="both"/>
      </w:pPr>
      <w:r>
        <w:t>-        Ustanove u osnovnoškolskom obrazovanju 18.402,27 eura,</w:t>
      </w:r>
    </w:p>
    <w:p w:rsidR="00A17415" w:rsidRDefault="00804179">
      <w:pPr>
        <w:jc w:val="both"/>
      </w:pPr>
      <w:r>
        <w:t>-        Srednje škole 23.479,50 eura,</w:t>
      </w:r>
    </w:p>
    <w:p w:rsidR="00A17415" w:rsidRDefault="00804179">
      <w:pPr>
        <w:jc w:val="both"/>
      </w:pPr>
      <w:r>
        <w:t>-        Ustanove za socijalnu zaštitu i osobe s invaliditetom 62.614,53 eura i</w:t>
      </w:r>
    </w:p>
    <w:p w:rsidR="00A17415" w:rsidRDefault="00804179">
      <w:pPr>
        <w:jc w:val="both"/>
      </w:pPr>
      <w:r>
        <w:t>-        Ustanove za kulturu 88.233,70 eura.</w:t>
      </w:r>
    </w:p>
    <w:p w:rsidR="00A17415" w:rsidRDefault="00804179">
      <w:pPr>
        <w:jc w:val="both"/>
      </w:pPr>
      <w:r>
        <w:t> </w:t>
      </w:r>
    </w:p>
    <w:p w:rsidR="00A17415" w:rsidRDefault="00804179">
      <w:pPr>
        <w:jc w:val="both"/>
      </w:pPr>
      <w:r>
        <w:t xml:space="preserve">Od ustanova u predškolskom odgoju i obrazovanju iznose su iskazali: DV </w:t>
      </w:r>
      <w:proofErr w:type="spellStart"/>
      <w:r>
        <w:t>En</w:t>
      </w:r>
      <w:proofErr w:type="spellEnd"/>
      <w:r>
        <w:t xml:space="preserve"> ten </w:t>
      </w:r>
      <w:proofErr w:type="spellStart"/>
      <w:r>
        <w:t>tini</w:t>
      </w:r>
      <w:proofErr w:type="spellEnd"/>
      <w:r>
        <w:t xml:space="preserve"> 1.187,50 eura, DV Hrvatski Leskovac 6.156,25 eura i DV Vrapče 2.824,54 eura.</w:t>
      </w:r>
    </w:p>
    <w:p w:rsidR="00A17415" w:rsidRDefault="00804179">
      <w:pPr>
        <w:jc w:val="both"/>
      </w:pPr>
      <w:r>
        <w:t xml:space="preserve">Ustanove u osnovnoškolskom obrazovanju iskazale su 18.402,27 eura i to: OŠ Izidora </w:t>
      </w:r>
      <w:proofErr w:type="spellStart"/>
      <w:r>
        <w:t>Kršnjavoga</w:t>
      </w:r>
      <w:proofErr w:type="spellEnd"/>
      <w:r>
        <w:t xml:space="preserve"> 2.305,60 eura, OŠ Tina Ujevića 6.005,00 eura, OŠ </w:t>
      </w:r>
      <w:proofErr w:type="spellStart"/>
      <w:r>
        <w:t>Vukomerec</w:t>
      </w:r>
      <w:proofErr w:type="spellEnd"/>
      <w:r>
        <w:t xml:space="preserve"> 239,90 eura, OŠ Ive Andrića 804,49 eura, OŠ Frana Galovića 687,81 eura, OŠ Mladost 506,19 eura, OŠ Ante Kovačića 374,00 eura, OŠ Nikole Tesle 511,06 eura, OŠ Ivana </w:t>
      </w:r>
      <w:proofErr w:type="spellStart"/>
      <w:r>
        <w:t>Cankara</w:t>
      </w:r>
      <w:proofErr w:type="spellEnd"/>
      <w:r>
        <w:t xml:space="preserve"> 461,13 eura, OŠ Retkovec 562,50 eura, OŠ Dragutina </w:t>
      </w:r>
      <w:proofErr w:type="spellStart"/>
      <w:r>
        <w:t>Domjanića</w:t>
      </w:r>
      <w:proofErr w:type="spellEnd"/>
      <w:r>
        <w:t xml:space="preserve"> 882,00 eura, OŠ Dragutina Tadijanovića 93,34 </w:t>
      </w:r>
      <w:r>
        <w:lastRenderedPageBreak/>
        <w:t>eura, OŠ Gornje Vrapče 373,30 eura, OŠ Bartola Kašića 269,90 eura, OŠ Kajzerica 1.194,94 eura, OŠ Ivanja Reka 1.562,64 eura i OŠ Središće 1.568,47 eura. </w:t>
      </w:r>
    </w:p>
    <w:p w:rsidR="00A17415" w:rsidRDefault="00804179">
      <w:pPr>
        <w:jc w:val="both"/>
      </w:pPr>
      <w:r>
        <w:t>Srednje škole: V. gimnazija 3.375,00 eura, XVI. gimnazija 1.381,15 eura, Tehnička škola Zagreb 859,42 eura, Gornjogradska gimnazija 2.669,26 eura, XI. gimnazija 706,00 eura, Tehnička škola Ruđera Boškovića 5.000,00 eura, Geodetska škola 2.079,98 eura, Elektrotehnička škola 817,88 eura, Drvodjeljska škola Zagreb 4.433,95 eura, Elektrostrojarska obrtnička škola 806,25 eura, XII. gimnazija 1.350,61 eura.</w:t>
      </w:r>
    </w:p>
    <w:p w:rsidR="00A17415" w:rsidRDefault="00804179">
      <w:pPr>
        <w:jc w:val="both"/>
      </w:pPr>
      <w:r>
        <w:t>Ustanove za socijalnu zaštitu i osobe s invaliditetom iskazale su 62.614,53 eura i to: Klinika za psihijatriju Vrapče 18.405,95 eura nabava šivaćeg stroja za Centar za radnu terapiju te nabava uređaja za čišćenje prostora, Dječja bolnica Srebrnjak 2.396,43 eura, Ustanova za zdravstvenu njegu u kući 2.713,20 eura, Nastavni zavod za javno zdravstvo dr. Andrija Štampar 2.475,33 eura, Dom zdravlja Zagreb – Zapad 12.456,38 eura nabava raznih vaga, visinomjera te hladnjaka za potrebe ordinacija, Dom zdravlja Zagreb – Centar 17.024,11 eura, Dom zdravlja Zagreb – Istok 7.143,13 eura. </w:t>
      </w:r>
    </w:p>
    <w:p w:rsidR="00A17415" w:rsidRDefault="00804179">
      <w:pPr>
        <w:jc w:val="both"/>
      </w:pPr>
      <w:r>
        <w:t xml:space="preserve">Od ustanova u kulturi iznose su iskazali: Koncertna dvorana Vatroslava Lisinskog 660,69 eura, Gradsko satiričko kazalište </w:t>
      </w:r>
      <w:proofErr w:type="spellStart"/>
      <w:r>
        <w:t>Kerempuh</w:t>
      </w:r>
      <w:proofErr w:type="spellEnd"/>
      <w:r>
        <w:t xml:space="preserve"> 33.556.68 eura nabava komandnog pulta za rasvjetu i mikrofon za društvene mreže, tonske opreme i rasvjete, Zagrebačko kazalište Lutaka 23.787,09 eura nabava računala, audio opreme, ventilacijskog sustava radionice, šivaći stroj te stroj za čišćenje i pranje podova, Arheološki muzej u Zagrebu 1.168,99 eura, Hrvatski prirodoslovni muzej 8.448,03 eura i Muzej za umjetnost i obrt 20.612,22 eura opremanje restauratorskih radionica i nabava foto opreme.</w:t>
      </w:r>
    </w:p>
    <w:p w:rsidR="00A17415" w:rsidRDefault="00A17415"/>
    <w:p w:rsidR="00A17415" w:rsidRDefault="00804179">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4226</w:t>
            </w:r>
          </w:p>
        </w:tc>
        <w:tc>
          <w:tcPr>
            <w:tcW w:w="3180" w:type="dxa"/>
            <w:tcMar>
              <w:top w:w="0" w:type="dxa"/>
              <w:bottom w:w="0" w:type="dxa"/>
            </w:tcMar>
            <w:vAlign w:val="center"/>
          </w:tcPr>
          <w:p w:rsidR="00A17415" w:rsidRDefault="00804179">
            <w:pPr>
              <w:keepNext/>
              <w:keepLines/>
              <w:spacing w:after="0" w:line="240" w:lineRule="auto"/>
            </w:pPr>
            <w:r>
              <w:rPr>
                <w:sz w:val="18"/>
              </w:rPr>
              <w:t>Sportska i glazbena oprema</w:t>
            </w:r>
          </w:p>
        </w:tc>
        <w:tc>
          <w:tcPr>
            <w:tcW w:w="700" w:type="dxa"/>
            <w:tcMar>
              <w:top w:w="0" w:type="dxa"/>
              <w:bottom w:w="0" w:type="dxa"/>
            </w:tcMar>
            <w:vAlign w:val="center"/>
          </w:tcPr>
          <w:p w:rsidR="00A17415" w:rsidRDefault="00804179">
            <w:pPr>
              <w:keepNext/>
              <w:keepLines/>
              <w:spacing w:after="0" w:line="240" w:lineRule="auto"/>
            </w:pPr>
            <w:r>
              <w:rPr>
                <w:sz w:val="18"/>
              </w:rPr>
              <w:t>4226</w:t>
            </w:r>
          </w:p>
        </w:tc>
        <w:tc>
          <w:tcPr>
            <w:tcW w:w="1860" w:type="dxa"/>
            <w:tcMar>
              <w:top w:w="0" w:type="dxa"/>
              <w:bottom w:w="0" w:type="dxa"/>
            </w:tcMar>
            <w:vAlign w:val="center"/>
          </w:tcPr>
          <w:p w:rsidR="00A17415" w:rsidRDefault="00804179">
            <w:pPr>
              <w:keepNext/>
              <w:keepLines/>
              <w:spacing w:after="0" w:line="240" w:lineRule="auto"/>
              <w:jc w:val="right"/>
            </w:pPr>
            <w:r>
              <w:rPr>
                <w:sz w:val="18"/>
              </w:rPr>
              <w:t>862.961,78</w:t>
            </w:r>
          </w:p>
        </w:tc>
        <w:tc>
          <w:tcPr>
            <w:tcW w:w="1860" w:type="dxa"/>
            <w:tcMar>
              <w:top w:w="0" w:type="dxa"/>
              <w:bottom w:w="0" w:type="dxa"/>
            </w:tcMar>
            <w:vAlign w:val="center"/>
          </w:tcPr>
          <w:p w:rsidR="00A17415" w:rsidRDefault="00804179">
            <w:pPr>
              <w:keepNext/>
              <w:keepLines/>
              <w:spacing w:after="0" w:line="240" w:lineRule="auto"/>
              <w:jc w:val="right"/>
            </w:pPr>
            <w:r>
              <w:rPr>
                <w:sz w:val="18"/>
              </w:rPr>
              <w:t>704.584,99</w:t>
            </w:r>
          </w:p>
        </w:tc>
        <w:tc>
          <w:tcPr>
            <w:tcW w:w="700" w:type="dxa"/>
            <w:tcMar>
              <w:top w:w="0" w:type="dxa"/>
              <w:bottom w:w="0" w:type="dxa"/>
            </w:tcMar>
            <w:vAlign w:val="center"/>
          </w:tcPr>
          <w:p w:rsidR="00A17415" w:rsidRDefault="00804179">
            <w:pPr>
              <w:keepNext/>
              <w:keepLines/>
              <w:spacing w:after="0" w:line="240" w:lineRule="auto"/>
              <w:jc w:val="right"/>
            </w:pPr>
            <w:r>
              <w:rPr>
                <w:sz w:val="18"/>
              </w:rPr>
              <w:t>81,6</w:t>
            </w:r>
          </w:p>
        </w:tc>
      </w:tr>
    </w:tbl>
    <w:p w:rsidR="00A17415" w:rsidRDefault="00A17415">
      <w:pPr>
        <w:spacing w:after="0"/>
      </w:pPr>
    </w:p>
    <w:p w:rsidR="00A17415" w:rsidRDefault="00804179">
      <w:pPr>
        <w:jc w:val="both"/>
      </w:pPr>
      <w:r>
        <w:t>Šifra 4226 - Sportska i glazbena oprema</w:t>
      </w:r>
    </w:p>
    <w:p w:rsidR="00A17415" w:rsidRDefault="00804179">
      <w:pPr>
        <w:jc w:val="both"/>
      </w:pPr>
      <w:r>
        <w:t>Cjelokupni iznos od 704.584,99 EUR na šifri 4226 iskazali su proračunski korisnici Grada Zagreba. </w:t>
      </w:r>
    </w:p>
    <w:p w:rsidR="00A17415" w:rsidRDefault="00804179">
      <w:pPr>
        <w:jc w:val="both"/>
      </w:pPr>
      <w:r>
        <w:t>Iznose su iskazali: Javna vatrogasna postrojba Grada Zagreba 5.556,10 EUR, ustanove u predškolskom odgoju i obrazovanju 63.164,79 EUR, ustanove u osnovnoškolskom obrazovanju 118.774,98 EUR, ustanove u srednjoškolskom obrazovanju 250.524,53 EUR, Ustanova za upravljanje sportskim objektima 69.562,94 EUR, ustanove za socijalnu zaštitu i osobe s invaliditetom 6.983,94 EUR i ustanove u kulturi 190.017,71 EUR. </w:t>
      </w:r>
    </w:p>
    <w:p w:rsidR="00A17415" w:rsidRDefault="00A17415"/>
    <w:p w:rsidR="00A17415" w:rsidRDefault="00804179">
      <w:pPr>
        <w:keepNext/>
        <w:spacing w:line="240" w:lineRule="auto"/>
        <w:jc w:val="center"/>
      </w:pPr>
      <w:r>
        <w:rPr>
          <w:sz w:val="28"/>
        </w:rPr>
        <w:lastRenderedPageBreak/>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4227</w:t>
            </w:r>
          </w:p>
        </w:tc>
        <w:tc>
          <w:tcPr>
            <w:tcW w:w="3180" w:type="dxa"/>
            <w:tcMar>
              <w:top w:w="0" w:type="dxa"/>
              <w:bottom w:w="0" w:type="dxa"/>
            </w:tcMar>
            <w:vAlign w:val="center"/>
          </w:tcPr>
          <w:p w:rsidR="00A17415" w:rsidRDefault="00804179">
            <w:pPr>
              <w:keepNext/>
              <w:keepLines/>
              <w:spacing w:after="0" w:line="240" w:lineRule="auto"/>
            </w:pPr>
            <w:r>
              <w:rPr>
                <w:sz w:val="18"/>
              </w:rPr>
              <w:t>Uređaji, strojevi i oprema za ostale namjene</w:t>
            </w:r>
          </w:p>
        </w:tc>
        <w:tc>
          <w:tcPr>
            <w:tcW w:w="700" w:type="dxa"/>
            <w:tcMar>
              <w:top w:w="0" w:type="dxa"/>
              <w:bottom w:w="0" w:type="dxa"/>
            </w:tcMar>
            <w:vAlign w:val="center"/>
          </w:tcPr>
          <w:p w:rsidR="00A17415" w:rsidRDefault="00804179">
            <w:pPr>
              <w:keepNext/>
              <w:keepLines/>
              <w:spacing w:after="0" w:line="240" w:lineRule="auto"/>
            </w:pPr>
            <w:r>
              <w:rPr>
                <w:sz w:val="18"/>
              </w:rPr>
              <w:t>4227</w:t>
            </w:r>
          </w:p>
        </w:tc>
        <w:tc>
          <w:tcPr>
            <w:tcW w:w="1860" w:type="dxa"/>
            <w:tcMar>
              <w:top w:w="0" w:type="dxa"/>
              <w:bottom w:w="0" w:type="dxa"/>
            </w:tcMar>
            <w:vAlign w:val="center"/>
          </w:tcPr>
          <w:p w:rsidR="00A17415" w:rsidRDefault="00804179">
            <w:pPr>
              <w:keepNext/>
              <w:keepLines/>
              <w:spacing w:after="0" w:line="240" w:lineRule="auto"/>
              <w:jc w:val="right"/>
            </w:pPr>
            <w:r>
              <w:rPr>
                <w:sz w:val="18"/>
              </w:rPr>
              <w:t>6.891.961,20</w:t>
            </w:r>
          </w:p>
        </w:tc>
        <w:tc>
          <w:tcPr>
            <w:tcW w:w="1860" w:type="dxa"/>
            <w:tcMar>
              <w:top w:w="0" w:type="dxa"/>
              <w:bottom w:w="0" w:type="dxa"/>
            </w:tcMar>
            <w:vAlign w:val="center"/>
          </w:tcPr>
          <w:p w:rsidR="00A17415" w:rsidRDefault="00804179">
            <w:pPr>
              <w:keepNext/>
              <w:keepLines/>
              <w:spacing w:after="0" w:line="240" w:lineRule="auto"/>
              <w:jc w:val="right"/>
            </w:pPr>
            <w:r>
              <w:rPr>
                <w:sz w:val="18"/>
              </w:rPr>
              <w:t>4.906.900,25</w:t>
            </w:r>
          </w:p>
        </w:tc>
        <w:tc>
          <w:tcPr>
            <w:tcW w:w="700" w:type="dxa"/>
            <w:tcMar>
              <w:top w:w="0" w:type="dxa"/>
              <w:bottom w:w="0" w:type="dxa"/>
            </w:tcMar>
            <w:vAlign w:val="center"/>
          </w:tcPr>
          <w:p w:rsidR="00A17415" w:rsidRDefault="00804179">
            <w:pPr>
              <w:keepNext/>
              <w:keepLines/>
              <w:spacing w:after="0" w:line="240" w:lineRule="auto"/>
              <w:jc w:val="right"/>
            </w:pPr>
            <w:r>
              <w:rPr>
                <w:sz w:val="18"/>
              </w:rPr>
              <w:t>71,2</w:t>
            </w:r>
          </w:p>
        </w:tc>
      </w:tr>
    </w:tbl>
    <w:p w:rsidR="00A17415" w:rsidRDefault="00A17415">
      <w:pPr>
        <w:spacing w:after="0"/>
      </w:pPr>
    </w:p>
    <w:p w:rsidR="00A17415" w:rsidRDefault="00804179">
      <w:pPr>
        <w:jc w:val="both"/>
      </w:pPr>
      <w:r>
        <w:t>Šifra 4227 - Uređaji, strojevi i oprema za ostale namjene</w:t>
      </w:r>
    </w:p>
    <w:p w:rsidR="00A17415" w:rsidRDefault="00804179">
      <w:pPr>
        <w:jc w:val="both"/>
      </w:pPr>
      <w:r>
        <w:t>Utrošeni iznos je za 29% manji u odnosu na isto razdoblje prethodne godine i iznosi 4.906.900,25 eura. </w:t>
      </w:r>
    </w:p>
    <w:p w:rsidR="00A17415" w:rsidRDefault="00804179">
      <w:pPr>
        <w:jc w:val="both"/>
      </w:pPr>
      <w:r>
        <w:t>Grad Zagreb je na ovom računu iskazao 78% manje rashode u odnosu na prethodnu godinu. Rashodi u 2025. godini iznose 256.316,03 eura. Od tog iznosa na nabavu uređaja utrošeno je 5.853,75 eura, na nabavu strojeva 25.604,34 eura, a na nabavu opreme 224.857,94 eura. Oprema u iznosu od 136.284,95 eura prebačena je Zaključkom Gradonačelnika u poslovne knjige proračunskih korisnika Grada Zagreba preko računa 915.</w:t>
      </w:r>
    </w:p>
    <w:p w:rsidR="00A17415" w:rsidRDefault="00804179">
      <w:pPr>
        <w:jc w:val="both"/>
      </w:pPr>
      <w:r>
        <w:t>Proračunski korisnici utrošili su na uređaje, strojeve i opremu 4.650.584,22 eura:</w:t>
      </w:r>
    </w:p>
    <w:p w:rsidR="00A17415" w:rsidRDefault="00804179">
      <w:pPr>
        <w:jc w:val="both"/>
      </w:pPr>
      <w:r>
        <w:t>-        Odgojno obrazovne ustanove 2.770.278,82 eura,</w:t>
      </w:r>
    </w:p>
    <w:p w:rsidR="00A17415" w:rsidRDefault="00804179">
      <w:pPr>
        <w:jc w:val="both"/>
      </w:pPr>
      <w:r>
        <w:t>-        Ustanove socijalne skrbi i zdravstvene ustanove 833.996,30 eura, </w:t>
      </w:r>
    </w:p>
    <w:p w:rsidR="00A17415" w:rsidRDefault="00804179">
      <w:pPr>
        <w:jc w:val="both"/>
      </w:pPr>
      <w:r>
        <w:t>-        Ustanove iz djelatnosti kulture 1.043.237,98 eura,</w:t>
      </w:r>
    </w:p>
    <w:p w:rsidR="00A17415" w:rsidRDefault="00804179">
      <w:pPr>
        <w:jc w:val="both"/>
      </w:pPr>
      <w:r>
        <w:t>Javna ustanova za upravljanje prirodnim vrijednostima Grada Zagreba 3.071,12 eura.</w:t>
      </w:r>
    </w:p>
    <w:p w:rsidR="00A17415" w:rsidRDefault="00A17415"/>
    <w:p w:rsidR="00A17415" w:rsidRDefault="00804179">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4231</w:t>
            </w:r>
          </w:p>
        </w:tc>
        <w:tc>
          <w:tcPr>
            <w:tcW w:w="3180" w:type="dxa"/>
            <w:tcMar>
              <w:top w:w="0" w:type="dxa"/>
              <w:bottom w:w="0" w:type="dxa"/>
            </w:tcMar>
            <w:vAlign w:val="center"/>
          </w:tcPr>
          <w:p w:rsidR="00A17415" w:rsidRDefault="00804179">
            <w:pPr>
              <w:keepNext/>
              <w:keepLines/>
              <w:spacing w:after="0" w:line="240" w:lineRule="auto"/>
            </w:pPr>
            <w:r>
              <w:rPr>
                <w:sz w:val="18"/>
              </w:rPr>
              <w:t>Prijevozna sredstva u cestovnom prometu</w:t>
            </w:r>
          </w:p>
        </w:tc>
        <w:tc>
          <w:tcPr>
            <w:tcW w:w="700" w:type="dxa"/>
            <w:tcMar>
              <w:top w:w="0" w:type="dxa"/>
              <w:bottom w:w="0" w:type="dxa"/>
            </w:tcMar>
            <w:vAlign w:val="center"/>
          </w:tcPr>
          <w:p w:rsidR="00A17415" w:rsidRDefault="00804179">
            <w:pPr>
              <w:keepNext/>
              <w:keepLines/>
              <w:spacing w:after="0" w:line="240" w:lineRule="auto"/>
            </w:pPr>
            <w:r>
              <w:rPr>
                <w:sz w:val="18"/>
              </w:rPr>
              <w:t>4231</w:t>
            </w:r>
          </w:p>
        </w:tc>
        <w:tc>
          <w:tcPr>
            <w:tcW w:w="1860" w:type="dxa"/>
            <w:tcMar>
              <w:top w:w="0" w:type="dxa"/>
              <w:bottom w:w="0" w:type="dxa"/>
            </w:tcMar>
            <w:vAlign w:val="center"/>
          </w:tcPr>
          <w:p w:rsidR="00A17415" w:rsidRDefault="00804179">
            <w:pPr>
              <w:keepNext/>
              <w:keepLines/>
              <w:spacing w:after="0" w:line="240" w:lineRule="auto"/>
              <w:jc w:val="right"/>
            </w:pPr>
            <w:r>
              <w:rPr>
                <w:sz w:val="18"/>
              </w:rPr>
              <w:t>5.667.750,09</w:t>
            </w:r>
          </w:p>
        </w:tc>
        <w:tc>
          <w:tcPr>
            <w:tcW w:w="1860" w:type="dxa"/>
            <w:tcMar>
              <w:top w:w="0" w:type="dxa"/>
              <w:bottom w:w="0" w:type="dxa"/>
            </w:tcMar>
            <w:vAlign w:val="center"/>
          </w:tcPr>
          <w:p w:rsidR="00A17415" w:rsidRDefault="00804179">
            <w:pPr>
              <w:keepNext/>
              <w:keepLines/>
              <w:spacing w:after="0" w:line="240" w:lineRule="auto"/>
              <w:jc w:val="right"/>
            </w:pPr>
            <w:r>
              <w:rPr>
                <w:sz w:val="18"/>
              </w:rPr>
              <w:t>3.584.874,85</w:t>
            </w:r>
          </w:p>
        </w:tc>
        <w:tc>
          <w:tcPr>
            <w:tcW w:w="700" w:type="dxa"/>
            <w:tcMar>
              <w:top w:w="0" w:type="dxa"/>
              <w:bottom w:w="0" w:type="dxa"/>
            </w:tcMar>
            <w:vAlign w:val="center"/>
          </w:tcPr>
          <w:p w:rsidR="00A17415" w:rsidRDefault="00804179">
            <w:pPr>
              <w:keepNext/>
              <w:keepLines/>
              <w:spacing w:after="0" w:line="240" w:lineRule="auto"/>
              <w:jc w:val="right"/>
            </w:pPr>
            <w:r>
              <w:rPr>
                <w:sz w:val="18"/>
              </w:rPr>
              <w:t>63,3</w:t>
            </w:r>
          </w:p>
        </w:tc>
      </w:tr>
    </w:tbl>
    <w:p w:rsidR="00A17415" w:rsidRDefault="00A17415">
      <w:pPr>
        <w:spacing w:after="0"/>
      </w:pPr>
    </w:p>
    <w:p w:rsidR="00A17415" w:rsidRDefault="00804179">
      <w:pPr>
        <w:jc w:val="both"/>
      </w:pPr>
      <w:r>
        <w:t>Šifra 4231 - Prijevozna sredstva u cestovnom prometu</w:t>
      </w:r>
    </w:p>
    <w:p w:rsidR="00A17415" w:rsidRDefault="00804179">
      <w:pPr>
        <w:jc w:val="both"/>
      </w:pPr>
      <w:r>
        <w:t xml:space="preserve">Na ovom računu je došlo do smanjenja od 37% u odnosu na isto razdoblje prethodne godine. Rashodi Grada Zagreba za nabavu prijevoznih sredstava u cestovnom prometu  iznose 313.522,50 eura i veći su za 18% u odnosu na prethodnu godinu. Nabavljena su dva stroja za </w:t>
      </w:r>
      <w:proofErr w:type="spellStart"/>
      <w:r>
        <w:t>ozelenjavanje</w:t>
      </w:r>
      <w:proofErr w:type="spellEnd"/>
      <w:r>
        <w:t xml:space="preserve"> urbanih površina vrijednosti 94.687,50 EUR, dva traktora također za </w:t>
      </w:r>
      <w:proofErr w:type="spellStart"/>
      <w:r>
        <w:t>ozelenjavanje</w:t>
      </w:r>
      <w:proofErr w:type="spellEnd"/>
      <w:r>
        <w:t xml:space="preserve"> urbanih površina vrijednosti 137.625,00 EUR, 45 bicikala za potrebe gradske uprave u vrijednosti 24.187,50 EUR, vozilo za prijevoz životinja Skloništa za mačke vrijednosti 31.762,50 EUR. Na ovom računu prikazana je i imovina koju je Grad Zagreb stekao u vlasništvo  temeljem rješenja o nasljeđivanju u vrijednosti 25.260,00 EUR.</w:t>
      </w:r>
    </w:p>
    <w:p w:rsidR="00A17415" w:rsidRDefault="00804179">
      <w:pPr>
        <w:jc w:val="both"/>
      </w:pPr>
      <w:r>
        <w:t>Iznos od 3.271.352,35 eura na računu 4231 su prikazali proračunski korisnici i to su 39% manji rashodi u odnosu na isto razdoblje prethodne godine:</w:t>
      </w:r>
    </w:p>
    <w:p w:rsidR="00A17415" w:rsidRDefault="00804179">
      <w:pPr>
        <w:jc w:val="both"/>
      </w:pPr>
      <w:r>
        <w:t>-        Odgojno obrazovne ustanove 688.864,70 eura,</w:t>
      </w:r>
    </w:p>
    <w:p w:rsidR="00A17415" w:rsidRDefault="00804179">
      <w:pPr>
        <w:jc w:val="both"/>
      </w:pPr>
      <w:r>
        <w:lastRenderedPageBreak/>
        <w:t>-        Ustanove socijalne skrbi i zdravstvene ustanove 647.196,56 eura,</w:t>
      </w:r>
    </w:p>
    <w:p w:rsidR="00A17415" w:rsidRDefault="00804179">
      <w:pPr>
        <w:jc w:val="both"/>
      </w:pPr>
      <w:r>
        <w:t>-        Ustanove iz djelatnosti kulture 32.483,59 eura,</w:t>
      </w:r>
    </w:p>
    <w:p w:rsidR="00A17415" w:rsidRDefault="00804179">
      <w:pPr>
        <w:jc w:val="both"/>
      </w:pPr>
      <w:r>
        <w:t>-        Javna vatrogasna postrojba Grada Zagreba 1.877.512,50 eura i</w:t>
      </w:r>
    </w:p>
    <w:p w:rsidR="00A17415" w:rsidRDefault="00804179">
      <w:pPr>
        <w:jc w:val="both"/>
      </w:pPr>
      <w:r>
        <w:t>-        Ustanova Zoološki vrt Grada Zagreba 25.295,00 eura.</w:t>
      </w:r>
    </w:p>
    <w:p w:rsidR="00A17415" w:rsidRDefault="00A17415"/>
    <w:p w:rsidR="00A17415" w:rsidRDefault="00804179">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4241</w:t>
            </w:r>
          </w:p>
        </w:tc>
        <w:tc>
          <w:tcPr>
            <w:tcW w:w="3180" w:type="dxa"/>
            <w:tcMar>
              <w:top w:w="0" w:type="dxa"/>
              <w:bottom w:w="0" w:type="dxa"/>
            </w:tcMar>
            <w:vAlign w:val="center"/>
          </w:tcPr>
          <w:p w:rsidR="00A17415" w:rsidRDefault="00804179">
            <w:pPr>
              <w:keepNext/>
              <w:keepLines/>
              <w:spacing w:after="0" w:line="240" w:lineRule="auto"/>
            </w:pPr>
            <w:r>
              <w:rPr>
                <w:sz w:val="18"/>
              </w:rPr>
              <w:t>Knjige</w:t>
            </w:r>
          </w:p>
        </w:tc>
        <w:tc>
          <w:tcPr>
            <w:tcW w:w="700" w:type="dxa"/>
            <w:tcMar>
              <w:top w:w="0" w:type="dxa"/>
              <w:bottom w:w="0" w:type="dxa"/>
            </w:tcMar>
            <w:vAlign w:val="center"/>
          </w:tcPr>
          <w:p w:rsidR="00A17415" w:rsidRDefault="00804179">
            <w:pPr>
              <w:keepNext/>
              <w:keepLines/>
              <w:spacing w:after="0" w:line="240" w:lineRule="auto"/>
            </w:pPr>
            <w:r>
              <w:rPr>
                <w:sz w:val="18"/>
              </w:rPr>
              <w:t>4241</w:t>
            </w:r>
          </w:p>
        </w:tc>
        <w:tc>
          <w:tcPr>
            <w:tcW w:w="1860" w:type="dxa"/>
            <w:tcMar>
              <w:top w:w="0" w:type="dxa"/>
              <w:bottom w:w="0" w:type="dxa"/>
            </w:tcMar>
            <w:vAlign w:val="center"/>
          </w:tcPr>
          <w:p w:rsidR="00A17415" w:rsidRDefault="00804179">
            <w:pPr>
              <w:keepNext/>
              <w:keepLines/>
              <w:spacing w:after="0" w:line="240" w:lineRule="auto"/>
              <w:jc w:val="right"/>
            </w:pPr>
            <w:r>
              <w:rPr>
                <w:sz w:val="18"/>
              </w:rPr>
              <w:t>8.994.761,64</w:t>
            </w:r>
          </w:p>
        </w:tc>
        <w:tc>
          <w:tcPr>
            <w:tcW w:w="1860" w:type="dxa"/>
            <w:tcMar>
              <w:top w:w="0" w:type="dxa"/>
              <w:bottom w:w="0" w:type="dxa"/>
            </w:tcMar>
            <w:vAlign w:val="center"/>
          </w:tcPr>
          <w:p w:rsidR="00A17415" w:rsidRDefault="00804179">
            <w:pPr>
              <w:keepNext/>
              <w:keepLines/>
              <w:spacing w:after="0" w:line="240" w:lineRule="auto"/>
              <w:jc w:val="right"/>
            </w:pPr>
            <w:r>
              <w:rPr>
                <w:sz w:val="18"/>
              </w:rPr>
              <w:t>10.045.636,35</w:t>
            </w:r>
          </w:p>
        </w:tc>
        <w:tc>
          <w:tcPr>
            <w:tcW w:w="700" w:type="dxa"/>
            <w:tcMar>
              <w:top w:w="0" w:type="dxa"/>
              <w:bottom w:w="0" w:type="dxa"/>
            </w:tcMar>
            <w:vAlign w:val="center"/>
          </w:tcPr>
          <w:p w:rsidR="00A17415" w:rsidRDefault="00804179">
            <w:pPr>
              <w:keepNext/>
              <w:keepLines/>
              <w:spacing w:after="0" w:line="240" w:lineRule="auto"/>
              <w:jc w:val="right"/>
            </w:pPr>
            <w:r>
              <w:rPr>
                <w:sz w:val="18"/>
              </w:rPr>
              <w:t>111,7</w:t>
            </w:r>
          </w:p>
        </w:tc>
      </w:tr>
    </w:tbl>
    <w:p w:rsidR="00A17415" w:rsidRDefault="00A17415">
      <w:pPr>
        <w:spacing w:after="0"/>
      </w:pPr>
    </w:p>
    <w:p w:rsidR="00A17415" w:rsidRDefault="00804179">
      <w:pPr>
        <w:jc w:val="both"/>
      </w:pPr>
      <w:r>
        <w:t>Šifra 4241 - Knjige</w:t>
      </w:r>
    </w:p>
    <w:p w:rsidR="00A17415" w:rsidRDefault="00804179">
      <w:pPr>
        <w:jc w:val="both"/>
      </w:pPr>
      <w:r>
        <w:t>Rashodi za knjige iznose 10.045.636,35 eura, što je 12% više u odnosu na isto razdoblje prethodne godine. Grad Zagreb je na ovom računu prikazao rashode u iznosu 446.986,51 eura za kupnju udžbenika za privatne srednje škole Grada Zagreba te srednje škole koje se financiraju iz drugih proračuna. Proračunski korisnici su prikazali iznos od 9.598.649,84 eura. Najznačajniji iznos, 2.095.340,43 eura, prikazale su Knjižnice Grada Zagreba, a ostatak vrijednosti korisnici iz djelatnosti obrazovanja i kulture.</w:t>
      </w:r>
    </w:p>
    <w:p w:rsidR="00A17415" w:rsidRDefault="00A17415"/>
    <w:p w:rsidR="00A17415" w:rsidRDefault="00804179">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4251</w:t>
            </w:r>
          </w:p>
        </w:tc>
        <w:tc>
          <w:tcPr>
            <w:tcW w:w="3180" w:type="dxa"/>
            <w:tcMar>
              <w:top w:w="0" w:type="dxa"/>
              <w:bottom w:w="0" w:type="dxa"/>
            </w:tcMar>
            <w:vAlign w:val="center"/>
          </w:tcPr>
          <w:p w:rsidR="00A17415" w:rsidRDefault="00804179">
            <w:pPr>
              <w:keepNext/>
              <w:keepLines/>
              <w:spacing w:after="0" w:line="240" w:lineRule="auto"/>
            </w:pPr>
            <w:r>
              <w:rPr>
                <w:sz w:val="18"/>
              </w:rPr>
              <w:t>Višegodišnji nasadi</w:t>
            </w:r>
          </w:p>
        </w:tc>
        <w:tc>
          <w:tcPr>
            <w:tcW w:w="700" w:type="dxa"/>
            <w:tcMar>
              <w:top w:w="0" w:type="dxa"/>
              <w:bottom w:w="0" w:type="dxa"/>
            </w:tcMar>
            <w:vAlign w:val="center"/>
          </w:tcPr>
          <w:p w:rsidR="00A17415" w:rsidRDefault="00804179">
            <w:pPr>
              <w:keepNext/>
              <w:keepLines/>
              <w:spacing w:after="0" w:line="240" w:lineRule="auto"/>
            </w:pPr>
            <w:r>
              <w:rPr>
                <w:sz w:val="18"/>
              </w:rPr>
              <w:t>4251</w:t>
            </w:r>
          </w:p>
        </w:tc>
        <w:tc>
          <w:tcPr>
            <w:tcW w:w="1860" w:type="dxa"/>
            <w:tcMar>
              <w:top w:w="0" w:type="dxa"/>
              <w:bottom w:w="0" w:type="dxa"/>
            </w:tcMar>
            <w:vAlign w:val="center"/>
          </w:tcPr>
          <w:p w:rsidR="00A17415" w:rsidRDefault="00804179">
            <w:pPr>
              <w:keepNext/>
              <w:keepLines/>
              <w:spacing w:after="0" w:line="240" w:lineRule="auto"/>
              <w:jc w:val="right"/>
            </w:pPr>
            <w:r>
              <w:rPr>
                <w:sz w:val="18"/>
              </w:rPr>
              <w:t>2.994.593,54</w:t>
            </w:r>
          </w:p>
        </w:tc>
        <w:tc>
          <w:tcPr>
            <w:tcW w:w="1860" w:type="dxa"/>
            <w:tcMar>
              <w:top w:w="0" w:type="dxa"/>
              <w:bottom w:w="0" w:type="dxa"/>
            </w:tcMar>
            <w:vAlign w:val="center"/>
          </w:tcPr>
          <w:p w:rsidR="00A17415" w:rsidRDefault="00804179">
            <w:pPr>
              <w:keepNext/>
              <w:keepLines/>
              <w:spacing w:after="0" w:line="240" w:lineRule="auto"/>
              <w:jc w:val="right"/>
            </w:pPr>
            <w:r>
              <w:rPr>
                <w:sz w:val="18"/>
              </w:rPr>
              <w:t>2.910.767,52</w:t>
            </w:r>
          </w:p>
        </w:tc>
        <w:tc>
          <w:tcPr>
            <w:tcW w:w="700" w:type="dxa"/>
            <w:tcMar>
              <w:top w:w="0" w:type="dxa"/>
              <w:bottom w:w="0" w:type="dxa"/>
            </w:tcMar>
            <w:vAlign w:val="center"/>
          </w:tcPr>
          <w:p w:rsidR="00A17415" w:rsidRDefault="00804179">
            <w:pPr>
              <w:keepNext/>
              <w:keepLines/>
              <w:spacing w:after="0" w:line="240" w:lineRule="auto"/>
              <w:jc w:val="right"/>
            </w:pPr>
            <w:r>
              <w:rPr>
                <w:sz w:val="18"/>
              </w:rPr>
              <w:t>97,2</w:t>
            </w:r>
          </w:p>
        </w:tc>
      </w:tr>
    </w:tbl>
    <w:p w:rsidR="00A17415" w:rsidRDefault="00A17415">
      <w:pPr>
        <w:spacing w:after="0"/>
      </w:pPr>
    </w:p>
    <w:p w:rsidR="00A17415" w:rsidRDefault="00804179">
      <w:pPr>
        <w:jc w:val="both"/>
      </w:pPr>
      <w:r>
        <w:t>Šifra 4251 - Višegodišnji nasadi </w:t>
      </w:r>
    </w:p>
    <w:p w:rsidR="00A17415" w:rsidRDefault="00804179">
      <w:pPr>
        <w:jc w:val="both"/>
      </w:pPr>
      <w:r>
        <w:t>Na ovom računu prikazano je 2.910.767,52 eura što je 3% manje u odnosu na isto razdoblje prethodne godine. Grad Zagreb je na ovoj šifri prikazao 2.909.714,85 eura. Od tog iznosa, 2.168.001,30 EUR rashoda nastalo je na temelju ugovora o ozelenjivanju javnih površina na području Grada Zagreba, a 741.713,55 EUR na temelju ugovora o radovima za provedbu mjera prilagodbe klimatskim promjenama u svrhu jačanja otpornosti urbanih sredina.</w:t>
      </w:r>
    </w:p>
    <w:p w:rsidR="00A17415" w:rsidRDefault="00804179">
      <w:pPr>
        <w:jc w:val="both"/>
      </w:pPr>
      <w:r>
        <w:t>Proračunski korisnici su na ovom računu iskazali 1.052,67 eura. </w:t>
      </w:r>
    </w:p>
    <w:p w:rsidR="00A17415" w:rsidRDefault="00A17415"/>
    <w:p w:rsidR="00A17415" w:rsidRDefault="00804179">
      <w:pPr>
        <w:keepNext/>
        <w:spacing w:line="240" w:lineRule="auto"/>
        <w:jc w:val="center"/>
      </w:pPr>
      <w:r>
        <w:rPr>
          <w:sz w:val="28"/>
        </w:rPr>
        <w:lastRenderedPageBreak/>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4262</w:t>
            </w:r>
          </w:p>
        </w:tc>
        <w:tc>
          <w:tcPr>
            <w:tcW w:w="3180" w:type="dxa"/>
            <w:tcMar>
              <w:top w:w="0" w:type="dxa"/>
              <w:bottom w:w="0" w:type="dxa"/>
            </w:tcMar>
            <w:vAlign w:val="center"/>
          </w:tcPr>
          <w:p w:rsidR="00A17415" w:rsidRDefault="00804179">
            <w:pPr>
              <w:keepNext/>
              <w:keepLines/>
              <w:spacing w:after="0" w:line="240" w:lineRule="auto"/>
            </w:pPr>
            <w:r>
              <w:rPr>
                <w:sz w:val="18"/>
              </w:rPr>
              <w:t>Ulaganja u računalne programe</w:t>
            </w:r>
          </w:p>
        </w:tc>
        <w:tc>
          <w:tcPr>
            <w:tcW w:w="700" w:type="dxa"/>
            <w:tcMar>
              <w:top w:w="0" w:type="dxa"/>
              <w:bottom w:w="0" w:type="dxa"/>
            </w:tcMar>
            <w:vAlign w:val="center"/>
          </w:tcPr>
          <w:p w:rsidR="00A17415" w:rsidRDefault="00804179">
            <w:pPr>
              <w:keepNext/>
              <w:keepLines/>
              <w:spacing w:after="0" w:line="240" w:lineRule="auto"/>
            </w:pPr>
            <w:r>
              <w:rPr>
                <w:sz w:val="18"/>
              </w:rPr>
              <w:t>4262</w:t>
            </w:r>
          </w:p>
        </w:tc>
        <w:tc>
          <w:tcPr>
            <w:tcW w:w="1860" w:type="dxa"/>
            <w:tcMar>
              <w:top w:w="0" w:type="dxa"/>
              <w:bottom w:w="0" w:type="dxa"/>
            </w:tcMar>
            <w:vAlign w:val="center"/>
          </w:tcPr>
          <w:p w:rsidR="00A17415" w:rsidRDefault="00804179">
            <w:pPr>
              <w:keepNext/>
              <w:keepLines/>
              <w:spacing w:after="0" w:line="240" w:lineRule="auto"/>
              <w:jc w:val="right"/>
            </w:pPr>
            <w:r>
              <w:rPr>
                <w:sz w:val="18"/>
              </w:rPr>
              <w:t>954.286,50</w:t>
            </w:r>
          </w:p>
        </w:tc>
        <w:tc>
          <w:tcPr>
            <w:tcW w:w="1860" w:type="dxa"/>
            <w:tcMar>
              <w:top w:w="0" w:type="dxa"/>
              <w:bottom w:w="0" w:type="dxa"/>
            </w:tcMar>
            <w:vAlign w:val="center"/>
          </w:tcPr>
          <w:p w:rsidR="00A17415" w:rsidRDefault="00804179">
            <w:pPr>
              <w:keepNext/>
              <w:keepLines/>
              <w:spacing w:after="0" w:line="240" w:lineRule="auto"/>
              <w:jc w:val="right"/>
            </w:pPr>
            <w:r>
              <w:rPr>
                <w:sz w:val="18"/>
              </w:rPr>
              <w:t>3.342.048,46</w:t>
            </w:r>
          </w:p>
        </w:tc>
        <w:tc>
          <w:tcPr>
            <w:tcW w:w="700" w:type="dxa"/>
            <w:tcMar>
              <w:top w:w="0" w:type="dxa"/>
              <w:bottom w:w="0" w:type="dxa"/>
            </w:tcMar>
            <w:vAlign w:val="center"/>
          </w:tcPr>
          <w:p w:rsidR="00A17415" w:rsidRDefault="00804179">
            <w:pPr>
              <w:keepNext/>
              <w:keepLines/>
              <w:spacing w:after="0" w:line="240" w:lineRule="auto"/>
              <w:jc w:val="right"/>
            </w:pPr>
            <w:r>
              <w:rPr>
                <w:sz w:val="18"/>
              </w:rPr>
              <w:t>350,2</w:t>
            </w:r>
          </w:p>
        </w:tc>
      </w:tr>
    </w:tbl>
    <w:p w:rsidR="00A17415" w:rsidRDefault="00A17415">
      <w:pPr>
        <w:spacing w:after="0"/>
      </w:pPr>
    </w:p>
    <w:p w:rsidR="00A17415" w:rsidRDefault="00804179">
      <w:pPr>
        <w:jc w:val="both"/>
      </w:pPr>
      <w:r>
        <w:t>Šifra 4262 - Ulaganja u računalne programe </w:t>
      </w:r>
    </w:p>
    <w:p w:rsidR="00A17415" w:rsidRDefault="00804179">
      <w:pPr>
        <w:jc w:val="both"/>
      </w:pPr>
      <w:r>
        <w:t>Ulaganja u računalne programe znatno su veća u odnosu na prethodnu godinu i iznose 3.342.048,46 eura.</w:t>
      </w:r>
    </w:p>
    <w:p w:rsidR="00A17415" w:rsidRDefault="00804179">
      <w:pPr>
        <w:jc w:val="both"/>
      </w:pPr>
      <w:r>
        <w:t>Grad Zagreb je na ovom računu prikazao 2.744.877,60 eura. Sredstva su utrošena za razvoj i implementaciju, održavanje i podršku informatičkih sustava, te izradu informatičkih rješenja.</w:t>
      </w:r>
    </w:p>
    <w:p w:rsidR="00A17415" w:rsidRDefault="00804179">
      <w:pPr>
        <w:jc w:val="both"/>
      </w:pPr>
      <w:r>
        <w:t>Korisnici su na šifri Ulaganja u računalne programe prikazali ukupno 597.170,86 eura i to: </w:t>
      </w:r>
    </w:p>
    <w:p w:rsidR="00A17415" w:rsidRDefault="00804179">
      <w:pPr>
        <w:jc w:val="both"/>
      </w:pPr>
      <w:r>
        <w:t>Javna Vatrogasna postrojba Grada Zagreba 24.797,25 eura,</w:t>
      </w:r>
    </w:p>
    <w:p w:rsidR="00A17415" w:rsidRDefault="00804179">
      <w:pPr>
        <w:jc w:val="both"/>
      </w:pPr>
      <w:r>
        <w:t>Ustanove u predškolskom obrazovanju 5.775,00 eura (DV Izvor 450,00 eura, DV Tratinčica 1.150,00 eura i DV Utrina 4.175,00 eura),</w:t>
      </w:r>
    </w:p>
    <w:p w:rsidR="00A17415" w:rsidRDefault="00804179">
      <w:pPr>
        <w:jc w:val="both"/>
      </w:pPr>
      <w:r>
        <w:t xml:space="preserve">Ustanove u osnovnoškolskom obrazovanju 8.476,19 eura (OŠ Vinka Žganca 6.078,19 eura i OŠ Ivana </w:t>
      </w:r>
      <w:proofErr w:type="spellStart"/>
      <w:r>
        <w:t>Cankara</w:t>
      </w:r>
      <w:proofErr w:type="spellEnd"/>
      <w:r>
        <w:t xml:space="preserve"> 2.398,00 eura),</w:t>
      </w:r>
    </w:p>
    <w:p w:rsidR="00A17415" w:rsidRDefault="00804179">
      <w:pPr>
        <w:jc w:val="both"/>
      </w:pPr>
      <w:r>
        <w:t>Ustanove u srednjoškolskom obrazovanju 30.677,57 eura (Tehnička škola Zagreb utrošila je 12.991,40 eura za nadogradnju web aplikacije ''učenički servis'' i prilagodbu postojeće programske aplikacije, Zdravstveno učilište 220,00 eura, Industrijska strojarska škola 17.172,50 eura, Druga ekonomska škola 293,67 eura).</w:t>
      </w:r>
    </w:p>
    <w:p w:rsidR="00A17415" w:rsidRDefault="00804179">
      <w:pPr>
        <w:jc w:val="both"/>
      </w:pPr>
      <w:r>
        <w:t xml:space="preserve">Ustanove socijalne skrbi i zdravstvene ustanove 437.331,90 eura (Centar za pružanje usluga u zajednici Zagrebački centar za neovisno življenje 9.740,00 eura, Centar za pružanje usluga u zajednici savjetovalište Luka </w:t>
      </w:r>
      <w:proofErr w:type="spellStart"/>
      <w:r>
        <w:t>Ritz</w:t>
      </w:r>
      <w:proofErr w:type="spellEnd"/>
      <w:r>
        <w:t xml:space="preserve"> 5.900,00 eura, Dom za djecu i odrasle - žrtve obiteljskog nasilja Duga - Zagreb nabavio je u 2025. godini programski sustav baze podataka koji objedinjuje sve odjele (smještaj, psihosocijalni tretman, savjetovalište i organizirano stanovanje) čime je zamijenjen stari sustav od prije 20 godina kako bi se mogao pratiti rad ustanove te izvještavati nadležno ministarstvo, kao i nadležni ured. Ujedno je izrađena nova internet stranica koja je prilagođena zakonskim zahtjevima o pristupačnosti i koja je zamijenila stranicu napravljenu prije 10 godina. Ukupna vrijednost navedenog ulaganja je 26.300,00 eura, Poliklinika za rehabilitaciju slušanja i govora ''SUVAG'' je tijekom 2025. godine uložila 17.732,00 eura u digitalizaciju računovodstva pri čemu je nabavljeno više modula računovodstvenih programa, Klinika za psihijatriju Vrapče je u 2025. godini povećala ulaganja u računalne programe. Uloženo je 129.294,25 eura u nabavu novog integriranog informatičkog sustava Klinike, integraciju i implementaciju laboratorijskog sustava na bolnički informacijski sustav, nabavu softvera za kognitivnu terapiju, te implementaciju sustava za </w:t>
      </w:r>
      <w:proofErr w:type="spellStart"/>
      <w:r>
        <w:t>fiskalizaciju</w:t>
      </w:r>
      <w:proofErr w:type="spellEnd"/>
      <w:r>
        <w:t xml:space="preserve">, Klinika za psihijatriju Sveti Ivan uložila je u računalne programe 16.800,00 eura što je manje od prošlogodišnjih ulaganja. U 2025. godini rashodi su nastali zbog migracije IBIS-a na novi poslužitelj te nadogradnju BIS sustava modulom za dostavu prijave zaraznih bolesti u Registar zaraznih bolesti čija je nadogradnja bila zakonski obavezna, Specijalna bolnica za zaštitu djece s </w:t>
      </w:r>
      <w:proofErr w:type="spellStart"/>
      <w:r>
        <w:t>neurorazvojnim</w:t>
      </w:r>
      <w:proofErr w:type="spellEnd"/>
      <w:r>
        <w:t xml:space="preserve"> i motoričkim smetnjama 2.940,00 eura, Specijalna bolnica za plućne bolesti </w:t>
      </w:r>
      <w:r>
        <w:lastRenderedPageBreak/>
        <w:t xml:space="preserve">10.771,25 eura, Dječja bolnica Srebrnjak iskazala je 203.475,63 eura rashoda za nabavu i implementaciju novog bolničkog informacijskog sustava, Nastavni zavod za javno zdravstvo dr. Andrija Štampar 8.000,00 eura, Poliklinika za zaštitu djece i mladih Grada Zagreba 1.806,88 eura i Dom zdravlja Zagreb - Istok utrošio je 4.571,89 eura za nabavu MS </w:t>
      </w:r>
      <w:proofErr w:type="spellStart"/>
      <w:r>
        <w:t>office</w:t>
      </w:r>
      <w:proofErr w:type="spellEnd"/>
      <w:r>
        <w:t xml:space="preserve"> paketa za potrebe službi Doma zdravlja).</w:t>
      </w:r>
    </w:p>
    <w:p w:rsidR="00A17415" w:rsidRDefault="00804179">
      <w:pPr>
        <w:jc w:val="both"/>
      </w:pPr>
      <w:r>
        <w:t>Zavod za prostorno uređenje Grada Zagreba 12.608,75 eura, a Ustanove u kulturi 69,328,20 eura (Koncertna dvorana Vatroslava Lisinskog 15.681,96 eura za nabavu sustava prodaje ulaznica blagajne Lisinski i programa za evidenciju radnog vremena, Zagrebačko kazalište lutaka 998,75 eura, Gradsko kazalište Trešnja 1.143,22 eura, Hrvatski prirodoslovni muzej 41.272,50 eura, Umjetnički paviljon 1.575,00 eura, Centar za kulturu i film August Cesarec 937,50 eura, Centar kulture Dubrava 768,75 eura, Centar za kulturu Sesvete 453,54 eura, Centar kulture Ribnjak 3.038,00 eura, Pogon - Zagrebački centar za nezavisnu kulturu i mlade 250,00 eura i Knjižnice Grada Zagreba 3.208,98 eura).</w:t>
      </w:r>
    </w:p>
    <w:p w:rsidR="00A17415" w:rsidRDefault="00A17415"/>
    <w:p w:rsidR="00A17415" w:rsidRDefault="00804179">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45</w:t>
            </w:r>
          </w:p>
        </w:tc>
        <w:tc>
          <w:tcPr>
            <w:tcW w:w="3180" w:type="dxa"/>
            <w:tcMar>
              <w:top w:w="0" w:type="dxa"/>
              <w:bottom w:w="0" w:type="dxa"/>
            </w:tcMar>
            <w:vAlign w:val="center"/>
          </w:tcPr>
          <w:p w:rsidR="00A17415" w:rsidRDefault="00804179">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A17415" w:rsidRDefault="00804179">
            <w:pPr>
              <w:keepNext/>
              <w:keepLines/>
              <w:spacing w:after="0" w:line="240" w:lineRule="auto"/>
            </w:pPr>
            <w:r>
              <w:rPr>
                <w:sz w:val="18"/>
              </w:rPr>
              <w:t>45</w:t>
            </w:r>
          </w:p>
        </w:tc>
        <w:tc>
          <w:tcPr>
            <w:tcW w:w="1860" w:type="dxa"/>
            <w:tcMar>
              <w:top w:w="0" w:type="dxa"/>
              <w:bottom w:w="0" w:type="dxa"/>
            </w:tcMar>
            <w:vAlign w:val="center"/>
          </w:tcPr>
          <w:p w:rsidR="00A17415" w:rsidRDefault="00804179">
            <w:pPr>
              <w:keepNext/>
              <w:keepLines/>
              <w:spacing w:after="0" w:line="240" w:lineRule="auto"/>
              <w:jc w:val="right"/>
            </w:pPr>
            <w:r>
              <w:rPr>
                <w:sz w:val="18"/>
              </w:rPr>
              <w:t>67.804.104,02</w:t>
            </w:r>
          </w:p>
        </w:tc>
        <w:tc>
          <w:tcPr>
            <w:tcW w:w="1860" w:type="dxa"/>
            <w:tcMar>
              <w:top w:w="0" w:type="dxa"/>
              <w:bottom w:w="0" w:type="dxa"/>
            </w:tcMar>
            <w:vAlign w:val="center"/>
          </w:tcPr>
          <w:p w:rsidR="00A17415" w:rsidRDefault="00804179">
            <w:pPr>
              <w:keepNext/>
              <w:keepLines/>
              <w:spacing w:after="0" w:line="240" w:lineRule="auto"/>
              <w:jc w:val="right"/>
            </w:pPr>
            <w:r>
              <w:rPr>
                <w:sz w:val="18"/>
              </w:rPr>
              <w:t>116.166.660,71</w:t>
            </w:r>
          </w:p>
        </w:tc>
        <w:tc>
          <w:tcPr>
            <w:tcW w:w="700" w:type="dxa"/>
            <w:tcMar>
              <w:top w:w="0" w:type="dxa"/>
              <w:bottom w:w="0" w:type="dxa"/>
            </w:tcMar>
            <w:vAlign w:val="center"/>
          </w:tcPr>
          <w:p w:rsidR="00A17415" w:rsidRDefault="00804179">
            <w:pPr>
              <w:keepNext/>
              <w:keepLines/>
              <w:spacing w:after="0" w:line="240" w:lineRule="auto"/>
              <w:jc w:val="right"/>
            </w:pPr>
            <w:r>
              <w:rPr>
                <w:sz w:val="18"/>
              </w:rPr>
              <w:t>171,3</w:t>
            </w:r>
          </w:p>
        </w:tc>
      </w:tr>
    </w:tbl>
    <w:p w:rsidR="00A17415" w:rsidRDefault="00A17415">
      <w:pPr>
        <w:spacing w:after="0"/>
      </w:pPr>
    </w:p>
    <w:p w:rsidR="00A17415" w:rsidRDefault="00804179">
      <w:pPr>
        <w:jc w:val="both"/>
      </w:pPr>
      <w:r>
        <w:t>Šifra 451 - Dodatna ulaganja na građevinskim objektima</w:t>
      </w:r>
    </w:p>
    <w:p w:rsidR="00A17415" w:rsidRDefault="00804179">
      <w:pPr>
        <w:jc w:val="both"/>
      </w:pPr>
      <w:r>
        <w:t>Dodatna ulaganja na građevinskim objektima u 2025. godini iznose 116.166.660,71 eura što je 71% više u odnosu na prošlu godinu. </w:t>
      </w:r>
    </w:p>
    <w:p w:rsidR="00A17415" w:rsidRDefault="00804179">
      <w:pPr>
        <w:jc w:val="both"/>
      </w:pPr>
      <w:r>
        <w:t>Grad Zagreb je na ovoj šifri prikazao 88.090.373,20 eura što je 67% više u odnosu na isto razdoblje prethodne godine. Ulaganja su izvršena:</w:t>
      </w:r>
    </w:p>
    <w:p w:rsidR="00A17415" w:rsidRDefault="00804179">
      <w:pPr>
        <w:jc w:val="both"/>
      </w:pPr>
      <w:r>
        <w:t>Ulaganja na ustanovama kulture 413.798,93 EUR, Ulaganja na predškolskim objektima 3.645.074,35 EUR, Ulaganja na školskim objektima 11.096.182,36 EUR, Ulaganja na zdravstvenim objektima i objektima socijalne skrbi 3.025.805,59 EUR, Ulaganja na športskim objektima 6.695.937,99 EUR, Ulaganja na spomenicima kulture 408.378,39 EUR i Ulaganja na objektima pogođenim potresom 62.731.792,71 EUR i Ulaganja na građevinskim objektima - ostalo 73.402,88 EUR.</w:t>
      </w:r>
    </w:p>
    <w:p w:rsidR="00A17415" w:rsidRDefault="00804179">
      <w:pPr>
        <w:jc w:val="both"/>
      </w:pPr>
      <w:r>
        <w:t>Korisnici su na dodatnim ulaganjima u građevinske objekte prikazali 27.993.339,59 eura, od toga:</w:t>
      </w:r>
    </w:p>
    <w:p w:rsidR="00A17415" w:rsidRDefault="00804179">
      <w:pPr>
        <w:jc w:val="both"/>
      </w:pPr>
      <w:r>
        <w:t>- Ustanove socijalne skrbi i zdravstvene ustanove 6.210.989,16 eura i </w:t>
      </w:r>
    </w:p>
    <w:p w:rsidR="00A17415" w:rsidRDefault="00804179">
      <w:pPr>
        <w:jc w:val="both"/>
      </w:pPr>
      <w:r>
        <w:t>- Ustanove u kulturi 21.743.940,43 eura i</w:t>
      </w:r>
    </w:p>
    <w:p w:rsidR="00A17415" w:rsidRDefault="00804179">
      <w:pPr>
        <w:jc w:val="both"/>
      </w:pPr>
      <w:r>
        <w:t>- Ustanova Zoološki vrt Grada Zagreba 38.410,00 eura.</w:t>
      </w:r>
    </w:p>
    <w:p w:rsidR="00A17415" w:rsidRDefault="00804179">
      <w:pPr>
        <w:jc w:val="both"/>
      </w:pPr>
      <w:r>
        <w:t xml:space="preserve">Stomatološka poliklinika Zagreb na dodatnim ulaganjima u građevinske objekte prikazala je  482.196,35 eura, Poliklinika za rehabilitaciju slušanja i govora ''SUVAG'' 67.902,16 eura: provedena je sanacija balkona na objektu predškolske rehabilitacije Poliklinike, Klinika za psihijatriju Vrapče 21.687,50 eura; smanjenje stavke u odnosu na prethodnu godinu, a odnosi </w:t>
      </w:r>
      <w:r>
        <w:lastRenderedPageBreak/>
        <w:t xml:space="preserve">se na dodatne završne radove na zgradi Odjela </w:t>
      </w:r>
      <w:proofErr w:type="spellStart"/>
      <w:r>
        <w:t>psihogerijatrije</w:t>
      </w:r>
      <w:proofErr w:type="spellEnd"/>
      <w:r>
        <w:t xml:space="preserve">, Dom zdravlja Zagreb - Centar 89.489,06 eura, Dom zdravlja Zagreb - Istok 54.030,00 eura; dodatna ulaganja na građevinskim objektima u iznosu 54.030,00 eura odnose se na nabavu podizne platforme u ZS </w:t>
      </w:r>
      <w:proofErr w:type="spellStart"/>
      <w:r>
        <w:t>Hirčeva</w:t>
      </w:r>
      <w:proofErr w:type="spellEnd"/>
      <w:r>
        <w:t xml:space="preserve"> 1 i izgradnju prilazne rampe za osobe s invaliditetom na istoj lokaciji. Dom zdravlja Zagreb - Zapad prikazao je 5.058.464,09 eura dodatnih ulaganja, koji se odnose na uređenje zgrade na lokaciji Prilaz baruna Filipovića 11, dok je uređenje zgrade na lokaciji Vrtlarska 1a završeno, a zgrada stavljena u upotrebu, Klinika za psihijatriju sv. Ivan; dodatna ulaganja na građevinskim objektima klinike iznose 437.220,00 eura. Iznos od 422.924,37 eura odnosi se na građevinske radove na objektu Dnevne bolnice za ovisnosti. Osim navedenog, preostali iznos od 14.295,63 eura odnosi se na bravarske, limarske, </w:t>
      </w:r>
      <w:proofErr w:type="spellStart"/>
      <w:r>
        <w:t>elektoinstalacijske</w:t>
      </w:r>
      <w:proofErr w:type="spellEnd"/>
      <w:r>
        <w:t xml:space="preserve"> i stolarske radove izvedene radi prilagodbe prostora ljekarne za instalaciju kompresora koji regulira temperaturu i mikroklimatske uvjete.   </w:t>
      </w:r>
    </w:p>
    <w:p w:rsidR="00A17415" w:rsidRDefault="00804179">
      <w:pPr>
        <w:jc w:val="both"/>
      </w:pPr>
      <w:r>
        <w:t>Od ustanova u kulturi dodatna ulaganja prikazali su: Zagrebačko gradsko kazalište Komedija 684.386,28 eura za radove na cjelovitoj i energetskoj obnovi zgrade ZGK Komedija,  Zagrebačko kazalište mladih 45.163,39 eura, Etnografski muzej 169.000,69 eura za ugradnju novog dizala i kotlovnice, Hrvatski prirodoslovni muzej 52.265,00 eura za ulaganja u akustiku te restauraciju memorijalnih soba, Muzej Grada Zagreba 95.839,50 eura, Muzej za umjetnost i obrt 11.854.588,40 eura za građevinske radove na cjelovitoj obnovi Muzeja financiranih iz Mehanizma za oporavak i otpornost, Muzej Prigorja 160.416,56 eura za sanaciju krovišta na dvorišnoj zgradi i prvu fazu sanacije podruma na objektu Kurija., Umjetnički paviljon 4.935.015,24 eura za obnovu zgrade Umjetničkog paviljona, Centar kulture na Peščenici 59.397,50 eura, Pogon - Zagrebački centar za nezavisnu kulturu i mlade 14.814,99 eura i Knjižnice Grada Zagreba 9.392,96 eura. </w:t>
      </w:r>
    </w:p>
    <w:p w:rsidR="00A17415" w:rsidRDefault="00804179">
      <w:pPr>
        <w:jc w:val="both"/>
      </w:pPr>
      <w:r>
        <w:t xml:space="preserve">Ustanova Zagreb film prikazala je 3.663.659,92 eura za izvođenje radova konstrukcijske obnove, voditelja projekta gradnje, stručnog nadzora i koordinatora zaštite na radu i usluge savjetovanja za potrebe obnove zgrade Ustanove Zagreb film Nova </w:t>
      </w:r>
      <w:proofErr w:type="spellStart"/>
      <w:r>
        <w:t>Ves</w:t>
      </w:r>
      <w:proofErr w:type="spellEnd"/>
      <w:r>
        <w:t xml:space="preserve"> 18, stradale u potresu - ugovor o dodjeli bespovratnih financijskih sredstava br. 74-0056-21, a za Izradu projektne dokumentacije i provedbu mjera zaštite zgrade Biskupske ubožnice (danas Ustanova Zagreb film) Nova </w:t>
      </w:r>
      <w:proofErr w:type="spellStart"/>
      <w:r>
        <w:t>Ves</w:t>
      </w:r>
      <w:proofErr w:type="spellEnd"/>
      <w:r>
        <w:t xml:space="preserve"> 18 sa Ministarstvom kulture i medija -NPOO. Značajno povećanje rashoda u odnosu na prethodno razdoblje odnosi se na intenzivnije radove na konstrukcijskoj obnovi potresom oštećene zgrade Nova </w:t>
      </w:r>
      <w:proofErr w:type="spellStart"/>
      <w:r>
        <w:t>Ves</w:t>
      </w:r>
      <w:proofErr w:type="spellEnd"/>
      <w:r>
        <w:t xml:space="preserve"> 18 koji su počeli 05.03.2024 . Radovi cjelovite obnove trebali bi biti završeni do 30.06.2026. godine.</w:t>
      </w:r>
    </w:p>
    <w:p w:rsidR="00A17415" w:rsidRDefault="00A17415"/>
    <w:p w:rsidR="00A17415" w:rsidRDefault="00804179">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8121</w:t>
            </w:r>
          </w:p>
        </w:tc>
        <w:tc>
          <w:tcPr>
            <w:tcW w:w="3180" w:type="dxa"/>
            <w:tcMar>
              <w:top w:w="0" w:type="dxa"/>
              <w:bottom w:w="0" w:type="dxa"/>
            </w:tcMar>
            <w:vAlign w:val="center"/>
          </w:tcPr>
          <w:p w:rsidR="00A17415" w:rsidRDefault="00804179">
            <w:pPr>
              <w:keepNext/>
              <w:keepLines/>
              <w:spacing w:after="0" w:line="240" w:lineRule="auto"/>
            </w:pPr>
            <w:r>
              <w:rPr>
                <w:sz w:val="18"/>
              </w:rPr>
              <w:t>Povrat zajmova danih neprofitnim organizacijama, građanima i kućanstvima u tuzemstvu</w:t>
            </w:r>
          </w:p>
        </w:tc>
        <w:tc>
          <w:tcPr>
            <w:tcW w:w="700" w:type="dxa"/>
            <w:tcMar>
              <w:top w:w="0" w:type="dxa"/>
              <w:bottom w:w="0" w:type="dxa"/>
            </w:tcMar>
            <w:vAlign w:val="center"/>
          </w:tcPr>
          <w:p w:rsidR="00A17415" w:rsidRDefault="00804179">
            <w:pPr>
              <w:keepNext/>
              <w:keepLines/>
              <w:spacing w:after="0" w:line="240" w:lineRule="auto"/>
            </w:pPr>
            <w:r>
              <w:rPr>
                <w:sz w:val="18"/>
              </w:rPr>
              <w:t>8121</w:t>
            </w:r>
          </w:p>
        </w:tc>
        <w:tc>
          <w:tcPr>
            <w:tcW w:w="1860" w:type="dxa"/>
            <w:tcMar>
              <w:top w:w="0" w:type="dxa"/>
              <w:bottom w:w="0" w:type="dxa"/>
            </w:tcMar>
            <w:vAlign w:val="center"/>
          </w:tcPr>
          <w:p w:rsidR="00A17415" w:rsidRDefault="00804179">
            <w:pPr>
              <w:keepNext/>
              <w:keepLines/>
              <w:spacing w:after="0" w:line="240" w:lineRule="auto"/>
              <w:jc w:val="right"/>
            </w:pPr>
            <w:r>
              <w:rPr>
                <w:sz w:val="18"/>
              </w:rPr>
              <w:t>34.580,64</w:t>
            </w:r>
          </w:p>
        </w:tc>
        <w:tc>
          <w:tcPr>
            <w:tcW w:w="1860" w:type="dxa"/>
            <w:tcMar>
              <w:top w:w="0" w:type="dxa"/>
              <w:bottom w:w="0" w:type="dxa"/>
            </w:tcMar>
            <w:vAlign w:val="center"/>
          </w:tcPr>
          <w:p w:rsidR="00A17415" w:rsidRDefault="00804179">
            <w:pPr>
              <w:keepNext/>
              <w:keepLines/>
              <w:spacing w:after="0" w:line="240" w:lineRule="auto"/>
              <w:jc w:val="right"/>
            </w:pPr>
            <w:r>
              <w:rPr>
                <w:sz w:val="18"/>
              </w:rPr>
              <w:t>29.266,56</w:t>
            </w:r>
          </w:p>
        </w:tc>
        <w:tc>
          <w:tcPr>
            <w:tcW w:w="700" w:type="dxa"/>
            <w:tcMar>
              <w:top w:w="0" w:type="dxa"/>
              <w:bottom w:w="0" w:type="dxa"/>
            </w:tcMar>
            <w:vAlign w:val="center"/>
          </w:tcPr>
          <w:p w:rsidR="00A17415" w:rsidRDefault="00804179">
            <w:pPr>
              <w:keepNext/>
              <w:keepLines/>
              <w:spacing w:after="0" w:line="240" w:lineRule="auto"/>
              <w:jc w:val="right"/>
            </w:pPr>
            <w:r>
              <w:rPr>
                <w:sz w:val="18"/>
              </w:rPr>
              <w:t>84,6</w:t>
            </w:r>
          </w:p>
        </w:tc>
      </w:tr>
    </w:tbl>
    <w:p w:rsidR="00A17415" w:rsidRDefault="00A17415">
      <w:pPr>
        <w:spacing w:after="0"/>
      </w:pPr>
    </w:p>
    <w:p w:rsidR="00A17415" w:rsidRDefault="00804179">
      <w:pPr>
        <w:jc w:val="both"/>
      </w:pPr>
      <w:r>
        <w:t>Povrat zajmova danih neprofitnim organizacijama, građanima i kućanstvima u tuzemstvu u 2025. ostvaren je manje nego prethodne godine s obzirom da je u 2024. jedan korisnik zajma izvršio otplatu u cijelosti. </w:t>
      </w:r>
    </w:p>
    <w:p w:rsidR="00A17415" w:rsidRDefault="00A17415"/>
    <w:p w:rsidR="00A17415" w:rsidRDefault="00804179">
      <w:pPr>
        <w:keepNext/>
        <w:spacing w:line="240" w:lineRule="auto"/>
        <w:jc w:val="center"/>
      </w:pPr>
      <w:r>
        <w:rPr>
          <w:sz w:val="28"/>
        </w:rPr>
        <w:lastRenderedPageBreak/>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8221</w:t>
            </w:r>
          </w:p>
        </w:tc>
        <w:tc>
          <w:tcPr>
            <w:tcW w:w="3180" w:type="dxa"/>
            <w:tcMar>
              <w:top w:w="0" w:type="dxa"/>
              <w:bottom w:w="0" w:type="dxa"/>
            </w:tcMar>
            <w:vAlign w:val="center"/>
          </w:tcPr>
          <w:p w:rsidR="00A17415" w:rsidRDefault="00804179">
            <w:pPr>
              <w:keepNext/>
              <w:keepLines/>
              <w:spacing w:after="0" w:line="240" w:lineRule="auto"/>
            </w:pPr>
            <w:r>
              <w:rPr>
                <w:sz w:val="18"/>
              </w:rPr>
              <w:t>Obveznice - tuzemne</w:t>
            </w:r>
          </w:p>
        </w:tc>
        <w:tc>
          <w:tcPr>
            <w:tcW w:w="700" w:type="dxa"/>
            <w:tcMar>
              <w:top w:w="0" w:type="dxa"/>
              <w:bottom w:w="0" w:type="dxa"/>
            </w:tcMar>
            <w:vAlign w:val="center"/>
          </w:tcPr>
          <w:p w:rsidR="00A17415" w:rsidRDefault="00804179">
            <w:pPr>
              <w:keepNext/>
              <w:keepLines/>
              <w:spacing w:after="0" w:line="240" w:lineRule="auto"/>
            </w:pPr>
            <w:r>
              <w:rPr>
                <w:sz w:val="18"/>
              </w:rPr>
              <w:t>8221</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28.679,04</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Primici od obveznica – tuzemnih u 2025. ostvareni su od Središnjeg klirinškog depozitarnog društva dok prethodne godine nije bilo primitaka.</w:t>
      </w:r>
    </w:p>
    <w:p w:rsidR="00A17415" w:rsidRDefault="00A17415"/>
    <w:p w:rsidR="00A17415" w:rsidRDefault="00804179">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832</w:t>
            </w:r>
          </w:p>
        </w:tc>
        <w:tc>
          <w:tcPr>
            <w:tcW w:w="3180" w:type="dxa"/>
            <w:tcMar>
              <w:top w:w="0" w:type="dxa"/>
              <w:bottom w:w="0" w:type="dxa"/>
            </w:tcMar>
            <w:vAlign w:val="center"/>
          </w:tcPr>
          <w:p w:rsidR="00A17415" w:rsidRDefault="00804179">
            <w:pPr>
              <w:keepNext/>
              <w:keepLines/>
              <w:spacing w:after="0" w:line="240" w:lineRule="auto"/>
            </w:pPr>
            <w:r>
              <w:rPr>
                <w:sz w:val="18"/>
              </w:rPr>
              <w:t>Primici od prodaje dionica i udjela u glavnici trgovačkih društava u javnom sektoru</w:t>
            </w:r>
          </w:p>
        </w:tc>
        <w:tc>
          <w:tcPr>
            <w:tcW w:w="700" w:type="dxa"/>
            <w:tcMar>
              <w:top w:w="0" w:type="dxa"/>
              <w:bottom w:w="0" w:type="dxa"/>
            </w:tcMar>
            <w:vAlign w:val="center"/>
          </w:tcPr>
          <w:p w:rsidR="00A17415" w:rsidRDefault="00804179">
            <w:pPr>
              <w:keepNext/>
              <w:keepLines/>
              <w:spacing w:after="0" w:line="240" w:lineRule="auto"/>
            </w:pPr>
            <w:r>
              <w:rPr>
                <w:sz w:val="18"/>
              </w:rPr>
              <w:t>832</w:t>
            </w:r>
          </w:p>
        </w:tc>
        <w:tc>
          <w:tcPr>
            <w:tcW w:w="1860" w:type="dxa"/>
            <w:tcMar>
              <w:top w:w="0" w:type="dxa"/>
              <w:bottom w:w="0" w:type="dxa"/>
            </w:tcMar>
            <w:vAlign w:val="center"/>
          </w:tcPr>
          <w:p w:rsidR="00A17415" w:rsidRDefault="00804179">
            <w:pPr>
              <w:keepNext/>
              <w:keepLines/>
              <w:spacing w:after="0" w:line="240" w:lineRule="auto"/>
              <w:jc w:val="right"/>
            </w:pPr>
            <w:r>
              <w:rPr>
                <w:sz w:val="18"/>
              </w:rPr>
              <w:t>801,67</w:t>
            </w:r>
          </w:p>
        </w:tc>
        <w:tc>
          <w:tcPr>
            <w:tcW w:w="1860" w:type="dxa"/>
            <w:tcMar>
              <w:top w:w="0" w:type="dxa"/>
              <w:bottom w:w="0" w:type="dxa"/>
            </w:tcMar>
            <w:vAlign w:val="center"/>
          </w:tcPr>
          <w:p w:rsidR="00A17415" w:rsidRDefault="00804179">
            <w:pPr>
              <w:keepNext/>
              <w:keepLines/>
              <w:spacing w:after="0" w:line="240" w:lineRule="auto"/>
              <w:jc w:val="right"/>
            </w:pPr>
            <w:r>
              <w:rPr>
                <w:sz w:val="18"/>
              </w:rPr>
              <w:t>535,32</w:t>
            </w:r>
          </w:p>
        </w:tc>
        <w:tc>
          <w:tcPr>
            <w:tcW w:w="700" w:type="dxa"/>
            <w:tcMar>
              <w:top w:w="0" w:type="dxa"/>
              <w:bottom w:w="0" w:type="dxa"/>
            </w:tcMar>
            <w:vAlign w:val="center"/>
          </w:tcPr>
          <w:p w:rsidR="00A17415" w:rsidRDefault="00804179">
            <w:pPr>
              <w:keepNext/>
              <w:keepLines/>
              <w:spacing w:after="0" w:line="240" w:lineRule="auto"/>
              <w:jc w:val="right"/>
            </w:pPr>
            <w:r>
              <w:rPr>
                <w:sz w:val="18"/>
              </w:rPr>
              <w:t>66,8</w:t>
            </w:r>
          </w:p>
        </w:tc>
      </w:tr>
    </w:tbl>
    <w:p w:rsidR="00A17415" w:rsidRDefault="00A17415">
      <w:pPr>
        <w:spacing w:after="0"/>
      </w:pPr>
    </w:p>
    <w:p w:rsidR="00A17415" w:rsidRDefault="00804179">
      <w:pPr>
        <w:jc w:val="both"/>
      </w:pPr>
      <w:r>
        <w:t>Primici od prodaje dionica i udjela u glavnici trgovačkih društava u javnom sektoru odnose se na sredstva od prodaje dionica trgovačkog društva Vodoprivreda Zagreb d.d., a u 2025. ostvareni su manje nego prethodne godine, jer je u 2024. jedan dioničar izvršio prijevremenu otplatu. </w:t>
      </w:r>
    </w:p>
    <w:p w:rsidR="00A17415" w:rsidRDefault="00A17415"/>
    <w:p w:rsidR="00A17415" w:rsidRDefault="00804179">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8341</w:t>
            </w:r>
          </w:p>
        </w:tc>
        <w:tc>
          <w:tcPr>
            <w:tcW w:w="3180" w:type="dxa"/>
            <w:tcMar>
              <w:top w:w="0" w:type="dxa"/>
              <w:bottom w:w="0" w:type="dxa"/>
            </w:tcMar>
            <w:vAlign w:val="center"/>
          </w:tcPr>
          <w:p w:rsidR="00A17415" w:rsidRDefault="00804179">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8341</w:t>
            </w:r>
          </w:p>
        </w:tc>
        <w:tc>
          <w:tcPr>
            <w:tcW w:w="1860" w:type="dxa"/>
            <w:tcMar>
              <w:top w:w="0" w:type="dxa"/>
              <w:bottom w:w="0" w:type="dxa"/>
            </w:tcMar>
            <w:vAlign w:val="center"/>
          </w:tcPr>
          <w:p w:rsidR="00A17415" w:rsidRDefault="00804179">
            <w:pPr>
              <w:keepNext/>
              <w:keepLines/>
              <w:spacing w:after="0" w:line="240" w:lineRule="auto"/>
              <w:jc w:val="right"/>
            </w:pPr>
            <w:r>
              <w:rPr>
                <w:sz w:val="18"/>
              </w:rPr>
              <w:t>27.423,98</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700" w:type="dxa"/>
            <w:tcMar>
              <w:top w:w="0" w:type="dxa"/>
              <w:bottom w:w="0" w:type="dxa"/>
            </w:tcMar>
            <w:vAlign w:val="center"/>
          </w:tcPr>
          <w:p w:rsidR="00A17415" w:rsidRDefault="00804179">
            <w:pPr>
              <w:keepNext/>
              <w:keepLines/>
              <w:spacing w:after="0" w:line="240" w:lineRule="auto"/>
              <w:jc w:val="right"/>
            </w:pPr>
            <w:r>
              <w:rPr>
                <w:sz w:val="18"/>
              </w:rPr>
              <w:t>0</w:t>
            </w:r>
          </w:p>
        </w:tc>
      </w:tr>
    </w:tbl>
    <w:p w:rsidR="00A17415" w:rsidRDefault="00A17415">
      <w:pPr>
        <w:spacing w:after="0"/>
      </w:pPr>
    </w:p>
    <w:p w:rsidR="00A17415" w:rsidRDefault="00804179">
      <w:pPr>
        <w:jc w:val="both"/>
      </w:pPr>
      <w:r>
        <w:t>Primici od dionica i udjela u glavnici tuzemnih trgovačkih društva izvan javnog sektora u 2025. nisu ostvareni dok su u 2024. ostvareni od uplata Središnjeg klirinškog depozitarnog društva.</w:t>
      </w:r>
    </w:p>
    <w:p w:rsidR="00A17415" w:rsidRDefault="00A17415"/>
    <w:p w:rsidR="00A17415" w:rsidRDefault="00804179">
      <w:pPr>
        <w:keepNext/>
        <w:spacing w:line="240" w:lineRule="auto"/>
        <w:jc w:val="center"/>
      </w:pPr>
      <w:r>
        <w:rPr>
          <w:sz w:val="28"/>
        </w:rPr>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8413</w:t>
            </w:r>
          </w:p>
        </w:tc>
        <w:tc>
          <w:tcPr>
            <w:tcW w:w="3180" w:type="dxa"/>
            <w:tcMar>
              <w:top w:w="0" w:type="dxa"/>
              <w:bottom w:w="0" w:type="dxa"/>
            </w:tcMar>
            <w:vAlign w:val="center"/>
          </w:tcPr>
          <w:p w:rsidR="00A17415" w:rsidRDefault="00804179">
            <w:pPr>
              <w:keepNext/>
              <w:keepLines/>
              <w:spacing w:after="0" w:line="240" w:lineRule="auto"/>
            </w:pPr>
            <w:r>
              <w:rPr>
                <w:sz w:val="18"/>
              </w:rPr>
              <w:t>Primljeni zajmovi od međunarodnih organizacija</w:t>
            </w:r>
          </w:p>
        </w:tc>
        <w:tc>
          <w:tcPr>
            <w:tcW w:w="700" w:type="dxa"/>
            <w:tcMar>
              <w:top w:w="0" w:type="dxa"/>
              <w:bottom w:w="0" w:type="dxa"/>
            </w:tcMar>
            <w:vAlign w:val="center"/>
          </w:tcPr>
          <w:p w:rsidR="00A17415" w:rsidRDefault="00804179">
            <w:pPr>
              <w:keepNext/>
              <w:keepLines/>
              <w:spacing w:after="0" w:line="240" w:lineRule="auto"/>
            </w:pPr>
            <w:r>
              <w:rPr>
                <w:sz w:val="18"/>
              </w:rPr>
              <w:t>8413</w:t>
            </w:r>
          </w:p>
        </w:tc>
        <w:tc>
          <w:tcPr>
            <w:tcW w:w="1860" w:type="dxa"/>
            <w:tcMar>
              <w:top w:w="0" w:type="dxa"/>
              <w:bottom w:w="0" w:type="dxa"/>
            </w:tcMar>
            <w:vAlign w:val="center"/>
          </w:tcPr>
          <w:p w:rsidR="00A17415" w:rsidRDefault="00804179">
            <w:pPr>
              <w:keepNext/>
              <w:keepLines/>
              <w:spacing w:after="0" w:line="240" w:lineRule="auto"/>
              <w:jc w:val="right"/>
            </w:pPr>
            <w:r>
              <w:rPr>
                <w:sz w:val="18"/>
              </w:rPr>
              <w:t>40.000.000,00</w:t>
            </w:r>
          </w:p>
        </w:tc>
        <w:tc>
          <w:tcPr>
            <w:tcW w:w="1860" w:type="dxa"/>
            <w:tcMar>
              <w:top w:w="0" w:type="dxa"/>
              <w:bottom w:w="0" w:type="dxa"/>
            </w:tcMar>
            <w:vAlign w:val="center"/>
          </w:tcPr>
          <w:p w:rsidR="00A17415" w:rsidRDefault="00804179">
            <w:pPr>
              <w:keepNext/>
              <w:keepLines/>
              <w:spacing w:after="0" w:line="240" w:lineRule="auto"/>
              <w:jc w:val="right"/>
            </w:pPr>
            <w:r>
              <w:rPr>
                <w:sz w:val="18"/>
              </w:rPr>
              <w:t>67.386.000,00</w:t>
            </w:r>
          </w:p>
        </w:tc>
        <w:tc>
          <w:tcPr>
            <w:tcW w:w="700" w:type="dxa"/>
            <w:tcMar>
              <w:top w:w="0" w:type="dxa"/>
              <w:bottom w:w="0" w:type="dxa"/>
            </w:tcMar>
            <w:vAlign w:val="center"/>
          </w:tcPr>
          <w:p w:rsidR="00A17415" w:rsidRDefault="00804179">
            <w:pPr>
              <w:keepNext/>
              <w:keepLines/>
              <w:spacing w:after="0" w:line="240" w:lineRule="auto"/>
              <w:jc w:val="right"/>
            </w:pPr>
            <w:r>
              <w:rPr>
                <w:sz w:val="18"/>
              </w:rPr>
              <w:t>168,5</w:t>
            </w:r>
          </w:p>
        </w:tc>
      </w:tr>
    </w:tbl>
    <w:p w:rsidR="00A17415" w:rsidRDefault="00A17415">
      <w:pPr>
        <w:spacing w:after="0"/>
      </w:pPr>
    </w:p>
    <w:p w:rsidR="00A17415" w:rsidRDefault="00804179">
      <w:pPr>
        <w:jc w:val="both"/>
      </w:pPr>
      <w:r>
        <w:t>U prosincu 2025. Gradu Zagrebu su doznačena sredstva Europske investicijske banke u iznosu od 67.386.000,00 milijuna eura što se odnosi na povlačenje II. tranše kredita kod Europske investicijske banke temeljem ugovora o okvirnom zajmu koji je s bankom potpisan dana 1. srpnja 2024. u ukupnom iznosu od 206.910.00,00 milijun eura, dok su se doznačena sredstva u 2024. odnosila na I. tranšu navedenog kredita.</w:t>
      </w:r>
    </w:p>
    <w:p w:rsidR="00A17415" w:rsidRDefault="00A17415"/>
    <w:p w:rsidR="00A17415" w:rsidRDefault="00804179">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8443</w:t>
            </w:r>
          </w:p>
        </w:tc>
        <w:tc>
          <w:tcPr>
            <w:tcW w:w="3180" w:type="dxa"/>
            <w:tcMar>
              <w:top w:w="0" w:type="dxa"/>
              <w:bottom w:w="0" w:type="dxa"/>
            </w:tcMar>
            <w:vAlign w:val="center"/>
          </w:tcPr>
          <w:p w:rsidR="00A17415" w:rsidRDefault="00804179">
            <w:pPr>
              <w:keepNext/>
              <w:keepLines/>
              <w:spacing w:after="0" w:line="240" w:lineRule="auto"/>
            </w:pPr>
            <w:r>
              <w:rPr>
                <w:sz w:val="18"/>
              </w:rPr>
              <w:t>Primljeni krediti od tuzemnih kreditnih institucija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8443</w:t>
            </w:r>
          </w:p>
        </w:tc>
        <w:tc>
          <w:tcPr>
            <w:tcW w:w="1860" w:type="dxa"/>
            <w:tcMar>
              <w:top w:w="0" w:type="dxa"/>
              <w:bottom w:w="0" w:type="dxa"/>
            </w:tcMar>
            <w:vAlign w:val="center"/>
          </w:tcPr>
          <w:p w:rsidR="00A17415" w:rsidRDefault="00804179">
            <w:pPr>
              <w:keepNext/>
              <w:keepLines/>
              <w:spacing w:after="0" w:line="240" w:lineRule="auto"/>
              <w:jc w:val="right"/>
            </w:pPr>
            <w:r>
              <w:rPr>
                <w:sz w:val="18"/>
              </w:rPr>
              <w:t>2.407.540,00</w:t>
            </w:r>
          </w:p>
        </w:tc>
        <w:tc>
          <w:tcPr>
            <w:tcW w:w="1860" w:type="dxa"/>
            <w:tcMar>
              <w:top w:w="0" w:type="dxa"/>
              <w:bottom w:w="0" w:type="dxa"/>
            </w:tcMar>
            <w:vAlign w:val="center"/>
          </w:tcPr>
          <w:p w:rsidR="00A17415" w:rsidRDefault="00804179">
            <w:pPr>
              <w:keepNext/>
              <w:keepLines/>
              <w:spacing w:after="0" w:line="240" w:lineRule="auto"/>
              <w:jc w:val="right"/>
            </w:pPr>
            <w:r>
              <w:rPr>
                <w:sz w:val="18"/>
              </w:rPr>
              <w:t>441.942,90</w:t>
            </w:r>
          </w:p>
        </w:tc>
        <w:tc>
          <w:tcPr>
            <w:tcW w:w="700" w:type="dxa"/>
            <w:tcMar>
              <w:top w:w="0" w:type="dxa"/>
              <w:bottom w:w="0" w:type="dxa"/>
            </w:tcMar>
            <w:vAlign w:val="center"/>
          </w:tcPr>
          <w:p w:rsidR="00A17415" w:rsidRDefault="00804179">
            <w:pPr>
              <w:keepNext/>
              <w:keepLines/>
              <w:spacing w:after="0" w:line="240" w:lineRule="auto"/>
              <w:jc w:val="right"/>
            </w:pPr>
            <w:r>
              <w:rPr>
                <w:sz w:val="18"/>
              </w:rPr>
              <w:t>18,4</w:t>
            </w:r>
          </w:p>
        </w:tc>
      </w:tr>
    </w:tbl>
    <w:p w:rsidR="00A17415" w:rsidRDefault="00A17415">
      <w:pPr>
        <w:spacing w:after="0"/>
      </w:pPr>
    </w:p>
    <w:p w:rsidR="00A17415" w:rsidRDefault="00804179">
      <w:pPr>
        <w:jc w:val="both"/>
      </w:pPr>
      <w:r>
        <w:t>Primici od primljenih kredita od tuzemnih kreditnih institucija izvan javnog sektora u 2025. nisu ostvareni dok su prethodne godine ostvareni primici po ugovoru o otkupu potraživanja ZOV-a.</w:t>
      </w:r>
    </w:p>
    <w:p w:rsidR="00A17415" w:rsidRDefault="00804179">
      <w:pPr>
        <w:jc w:val="both"/>
      </w:pPr>
      <w:r>
        <w:t>Ustanove u pre</w:t>
      </w:r>
      <w:r w:rsidR="00177CFE">
        <w:t>dškolskom odgoju i obrazovanju -</w:t>
      </w:r>
      <w:r>
        <w:t xml:space="preserve"> u 2025. godini Grad je proveo objedinjeni postupak nabave dostavnih vozila za dječji vrtiće (radi se o dodatnih 25 dostavnih vozila), a Ustanove su same ugovarale nabavu vozila putem </w:t>
      </w:r>
      <w:proofErr w:type="spellStart"/>
      <w:r>
        <w:t>leasinga</w:t>
      </w:r>
      <w:proofErr w:type="spellEnd"/>
      <w:r>
        <w:t>.</w:t>
      </w:r>
    </w:p>
    <w:p w:rsidR="00A17415" w:rsidRDefault="00A17415"/>
    <w:p w:rsidR="00A17415" w:rsidRDefault="00804179">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8453</w:t>
            </w:r>
          </w:p>
        </w:tc>
        <w:tc>
          <w:tcPr>
            <w:tcW w:w="3180" w:type="dxa"/>
            <w:tcMar>
              <w:top w:w="0" w:type="dxa"/>
              <w:bottom w:w="0" w:type="dxa"/>
            </w:tcMar>
            <w:vAlign w:val="center"/>
          </w:tcPr>
          <w:p w:rsidR="00A17415" w:rsidRDefault="00804179">
            <w:pPr>
              <w:keepNext/>
              <w:keepLines/>
              <w:spacing w:after="0" w:line="240" w:lineRule="auto"/>
            </w:pPr>
            <w:r>
              <w:rPr>
                <w:sz w:val="18"/>
              </w:rPr>
              <w:t>Primljeni zajmovi od tuzemnih trgovačkih društava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8453</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90.000,00</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Ustanove</w:t>
      </w:r>
      <w:r w:rsidR="00177CFE">
        <w:t xml:space="preserve"> u osnovnoškolskom obrazovanju -</w:t>
      </w:r>
      <w:r>
        <w:t xml:space="preserve"> Centar za autizam je u 2025. godini proveo javnu nabavu za 2 kombi vozila - financijski </w:t>
      </w:r>
      <w:proofErr w:type="spellStart"/>
      <w:r>
        <w:t>leasing</w:t>
      </w:r>
      <w:proofErr w:type="spellEnd"/>
      <w:r>
        <w:t>, te je na osnovu toga uplaćeno 90.000,00 eura, dok je prihod u prošloj godini izostao.</w:t>
      </w:r>
    </w:p>
    <w:p w:rsidR="00A17415" w:rsidRDefault="00A17415"/>
    <w:p w:rsidR="00A17415" w:rsidRDefault="00804179">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514</w:t>
            </w:r>
          </w:p>
        </w:tc>
        <w:tc>
          <w:tcPr>
            <w:tcW w:w="3180" w:type="dxa"/>
            <w:tcMar>
              <w:top w:w="0" w:type="dxa"/>
              <w:bottom w:w="0" w:type="dxa"/>
            </w:tcMar>
            <w:vAlign w:val="center"/>
          </w:tcPr>
          <w:p w:rsidR="00A17415" w:rsidRDefault="00804179">
            <w:pPr>
              <w:keepNext/>
              <w:keepLines/>
              <w:spacing w:after="0" w:line="240" w:lineRule="auto"/>
            </w:pPr>
            <w:r>
              <w:rPr>
                <w:sz w:val="18"/>
              </w:rPr>
              <w:t>Izdaci za dane zajmove trgovačkim društvima u javnom sektoru</w:t>
            </w:r>
          </w:p>
        </w:tc>
        <w:tc>
          <w:tcPr>
            <w:tcW w:w="700" w:type="dxa"/>
            <w:tcMar>
              <w:top w:w="0" w:type="dxa"/>
              <w:bottom w:w="0" w:type="dxa"/>
            </w:tcMar>
            <w:vAlign w:val="center"/>
          </w:tcPr>
          <w:p w:rsidR="00A17415" w:rsidRDefault="00804179">
            <w:pPr>
              <w:keepNext/>
              <w:keepLines/>
              <w:spacing w:after="0" w:line="240" w:lineRule="auto"/>
            </w:pPr>
            <w:r>
              <w:rPr>
                <w:sz w:val="18"/>
              </w:rPr>
              <w:t>514</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18.500.000,00</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Izdaci za dane zajmove trgovačkim društvima u javnom sektoru (šifra 514) - ukupan iznos od 18.500.000,00 eura na ovom računu prikazao je Grad Zagreb. Iznos od 500.000,00 eura isplaćeno je Zagrebačkom inovacijskom centru po Ugovoru o suradnji na projektu ''Podrška inovativnim poduzetnicima putem konvertibilnog zajma''. Iznos od 18.000.000,00 eura isplaćen je Zagrebačkom električnom tramvaju kao kratkoročna pozajmica za nabavu niskopodnih tramvaja.</w:t>
      </w:r>
    </w:p>
    <w:p w:rsidR="00A17415" w:rsidRDefault="00A17415"/>
    <w:p w:rsidR="00A17415" w:rsidRDefault="00804179">
      <w:pPr>
        <w:keepNext/>
        <w:spacing w:line="240" w:lineRule="auto"/>
        <w:jc w:val="center"/>
      </w:pPr>
      <w:r>
        <w:rPr>
          <w:sz w:val="28"/>
        </w:rPr>
        <w:lastRenderedPageBreak/>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5321</w:t>
            </w:r>
          </w:p>
        </w:tc>
        <w:tc>
          <w:tcPr>
            <w:tcW w:w="3180" w:type="dxa"/>
            <w:tcMar>
              <w:top w:w="0" w:type="dxa"/>
              <w:bottom w:w="0" w:type="dxa"/>
            </w:tcMar>
            <w:vAlign w:val="center"/>
          </w:tcPr>
          <w:p w:rsidR="00A17415" w:rsidRDefault="00804179">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rsidR="00A17415" w:rsidRDefault="00804179">
            <w:pPr>
              <w:keepNext/>
              <w:keepLines/>
              <w:spacing w:after="0" w:line="240" w:lineRule="auto"/>
            </w:pPr>
            <w:r>
              <w:rPr>
                <w:sz w:val="18"/>
              </w:rPr>
              <w:t>5321</w:t>
            </w:r>
          </w:p>
        </w:tc>
        <w:tc>
          <w:tcPr>
            <w:tcW w:w="1860" w:type="dxa"/>
            <w:tcMar>
              <w:top w:w="0" w:type="dxa"/>
              <w:bottom w:w="0" w:type="dxa"/>
            </w:tcMar>
            <w:vAlign w:val="center"/>
          </w:tcPr>
          <w:p w:rsidR="00A17415" w:rsidRDefault="00804179">
            <w:pPr>
              <w:keepNext/>
              <w:keepLines/>
              <w:spacing w:after="0" w:line="240" w:lineRule="auto"/>
              <w:jc w:val="right"/>
            </w:pPr>
            <w:r>
              <w:rPr>
                <w:sz w:val="18"/>
              </w:rPr>
              <w:t>32.183.044,92</w:t>
            </w:r>
          </w:p>
        </w:tc>
        <w:tc>
          <w:tcPr>
            <w:tcW w:w="1860" w:type="dxa"/>
            <w:tcMar>
              <w:top w:w="0" w:type="dxa"/>
              <w:bottom w:w="0" w:type="dxa"/>
            </w:tcMar>
            <w:vAlign w:val="center"/>
          </w:tcPr>
          <w:p w:rsidR="00A17415" w:rsidRDefault="00804179">
            <w:pPr>
              <w:keepNext/>
              <w:keepLines/>
              <w:spacing w:after="0" w:line="240" w:lineRule="auto"/>
              <w:jc w:val="right"/>
            </w:pPr>
            <w:r>
              <w:rPr>
                <w:sz w:val="18"/>
              </w:rPr>
              <w:t>8.970.000,95</w:t>
            </w:r>
          </w:p>
        </w:tc>
        <w:tc>
          <w:tcPr>
            <w:tcW w:w="700" w:type="dxa"/>
            <w:tcMar>
              <w:top w:w="0" w:type="dxa"/>
              <w:bottom w:w="0" w:type="dxa"/>
            </w:tcMar>
            <w:vAlign w:val="center"/>
          </w:tcPr>
          <w:p w:rsidR="00A17415" w:rsidRDefault="00804179">
            <w:pPr>
              <w:keepNext/>
              <w:keepLines/>
              <w:spacing w:after="0" w:line="240" w:lineRule="auto"/>
              <w:jc w:val="right"/>
            </w:pPr>
            <w:r>
              <w:rPr>
                <w:sz w:val="18"/>
              </w:rPr>
              <w:t>27,9</w:t>
            </w:r>
          </w:p>
        </w:tc>
      </w:tr>
    </w:tbl>
    <w:p w:rsidR="00A17415" w:rsidRDefault="00A17415">
      <w:pPr>
        <w:spacing w:after="0"/>
      </w:pPr>
    </w:p>
    <w:p w:rsidR="00A17415" w:rsidRDefault="00804179">
      <w:pPr>
        <w:jc w:val="both"/>
      </w:pPr>
      <w:r>
        <w:t>Dionice i udjeli u glavnici trgovačkih društava u javnom sektoru (šifra 5321) - iznose 8.970.000,95 eura što je 72% manje u odnosu na isto razdoblje prethodne godine. </w:t>
      </w:r>
    </w:p>
    <w:p w:rsidR="00A17415" w:rsidRDefault="00804179">
      <w:pPr>
        <w:jc w:val="both"/>
      </w:pPr>
      <w:r>
        <w:t>Grad Zagreb je na ovom računu iskazao 8.767.630,95 eura. Došlo je do povećanja temeljnog kapitala u Zagrebačkom holdingu d.o.o. u iznosu 0,95 eura, trgovačkom društvu Morski lav d.o.o. u iznosu 210.630,00 eura i Zagrebačkom električnom tramvaju u iznosu 8.557.000,00 eura.</w:t>
      </w:r>
    </w:p>
    <w:p w:rsidR="00A17415" w:rsidRDefault="00804179">
      <w:pPr>
        <w:jc w:val="both"/>
      </w:pPr>
      <w:r>
        <w:t>Proračunski korisnici su na ovom računu iskazali 202.370,00 eura. Ukupan iznos prikazala je Ustanova Zoološki vrt Grada Zagreba, a odnosi se na udio u temeljnom kapitalu Morski lav d.o.o..</w:t>
      </w:r>
    </w:p>
    <w:p w:rsidR="00A17415" w:rsidRDefault="00A17415"/>
    <w:p w:rsidR="00A17415" w:rsidRDefault="00804179">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5341</w:t>
            </w:r>
          </w:p>
        </w:tc>
        <w:tc>
          <w:tcPr>
            <w:tcW w:w="3180" w:type="dxa"/>
            <w:tcMar>
              <w:top w:w="0" w:type="dxa"/>
              <w:bottom w:w="0" w:type="dxa"/>
            </w:tcMar>
            <w:vAlign w:val="center"/>
          </w:tcPr>
          <w:p w:rsidR="00A17415" w:rsidRDefault="00804179">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5341</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39.102,00</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Dionice i udjeli u glavnici tuzemnih trgovačkih društava izvan javnog sektora (5341) su 39.102,00 eura i odnose se na naslijeđene dionice oznake VLKM-R-A,VELEKEM d.d. i dio su ostavinske imovine. Ovaj iznos prikazao je Grad Zagreb.</w:t>
      </w:r>
    </w:p>
    <w:p w:rsidR="00A17415" w:rsidRDefault="00A17415"/>
    <w:p w:rsidR="00A17415" w:rsidRDefault="00804179">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5413</w:t>
            </w:r>
          </w:p>
        </w:tc>
        <w:tc>
          <w:tcPr>
            <w:tcW w:w="3180" w:type="dxa"/>
            <w:tcMar>
              <w:top w:w="0" w:type="dxa"/>
              <w:bottom w:w="0" w:type="dxa"/>
            </w:tcMar>
            <w:vAlign w:val="center"/>
          </w:tcPr>
          <w:p w:rsidR="00A17415" w:rsidRDefault="00804179">
            <w:pPr>
              <w:keepNext/>
              <w:keepLines/>
              <w:spacing w:after="0" w:line="240" w:lineRule="auto"/>
            </w:pPr>
            <w:r>
              <w:rPr>
                <w:sz w:val="18"/>
              </w:rPr>
              <w:t>Otplata glavnice primljenih zajmova od međunarodnih organizacija</w:t>
            </w:r>
          </w:p>
        </w:tc>
        <w:tc>
          <w:tcPr>
            <w:tcW w:w="700" w:type="dxa"/>
            <w:tcMar>
              <w:top w:w="0" w:type="dxa"/>
              <w:bottom w:w="0" w:type="dxa"/>
            </w:tcMar>
            <w:vAlign w:val="center"/>
          </w:tcPr>
          <w:p w:rsidR="00A17415" w:rsidRDefault="00804179">
            <w:pPr>
              <w:keepNext/>
              <w:keepLines/>
              <w:spacing w:after="0" w:line="240" w:lineRule="auto"/>
            </w:pPr>
            <w:r>
              <w:rPr>
                <w:sz w:val="18"/>
              </w:rPr>
              <w:t>5413</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2.105.263,16</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Otplata glavnice primljenih zajmova od međunarodnih organizacija (5413) - sredstva u iznosu od 2.105.263,16 EUR isplaćena su Europskoj investicijskoj banci prema Ugovoru o financiranju -  Okvirnom zajmu za održivu urbanu infrastrukturu Grada Zagreba između Europske investicijske banke i Grada Zagreba.</w:t>
      </w:r>
    </w:p>
    <w:p w:rsidR="00A17415" w:rsidRDefault="00A17415"/>
    <w:p w:rsidR="00A17415" w:rsidRDefault="00804179">
      <w:pPr>
        <w:keepNext/>
        <w:spacing w:line="240" w:lineRule="auto"/>
        <w:jc w:val="center"/>
      </w:pPr>
      <w:r>
        <w:rPr>
          <w:sz w:val="28"/>
        </w:rPr>
        <w:lastRenderedPageBreak/>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5443</w:t>
            </w:r>
          </w:p>
        </w:tc>
        <w:tc>
          <w:tcPr>
            <w:tcW w:w="3180" w:type="dxa"/>
            <w:tcMar>
              <w:top w:w="0" w:type="dxa"/>
              <w:bottom w:w="0" w:type="dxa"/>
            </w:tcMar>
            <w:vAlign w:val="center"/>
          </w:tcPr>
          <w:p w:rsidR="00A17415" w:rsidRDefault="00804179">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rsidR="00A17415" w:rsidRDefault="00804179">
            <w:pPr>
              <w:keepNext/>
              <w:keepLines/>
              <w:spacing w:after="0" w:line="240" w:lineRule="auto"/>
            </w:pPr>
            <w:r>
              <w:rPr>
                <w:sz w:val="18"/>
              </w:rPr>
              <w:t>5443</w:t>
            </w:r>
          </w:p>
        </w:tc>
        <w:tc>
          <w:tcPr>
            <w:tcW w:w="1860" w:type="dxa"/>
            <w:tcMar>
              <w:top w:w="0" w:type="dxa"/>
              <w:bottom w:w="0" w:type="dxa"/>
            </w:tcMar>
            <w:vAlign w:val="center"/>
          </w:tcPr>
          <w:p w:rsidR="00A17415" w:rsidRDefault="00804179">
            <w:pPr>
              <w:keepNext/>
              <w:keepLines/>
              <w:spacing w:after="0" w:line="240" w:lineRule="auto"/>
              <w:jc w:val="right"/>
            </w:pPr>
            <w:r>
              <w:rPr>
                <w:sz w:val="18"/>
              </w:rPr>
              <w:t>60.849.764,00</w:t>
            </w:r>
          </w:p>
        </w:tc>
        <w:tc>
          <w:tcPr>
            <w:tcW w:w="1860" w:type="dxa"/>
            <w:tcMar>
              <w:top w:w="0" w:type="dxa"/>
              <w:bottom w:w="0" w:type="dxa"/>
            </w:tcMar>
            <w:vAlign w:val="center"/>
          </w:tcPr>
          <w:p w:rsidR="00A17415" w:rsidRDefault="00804179">
            <w:pPr>
              <w:keepNext/>
              <w:keepLines/>
              <w:spacing w:after="0" w:line="240" w:lineRule="auto"/>
              <w:jc w:val="right"/>
            </w:pPr>
            <w:r>
              <w:rPr>
                <w:sz w:val="18"/>
              </w:rPr>
              <w:t>38.136.993,90</w:t>
            </w:r>
          </w:p>
        </w:tc>
        <w:tc>
          <w:tcPr>
            <w:tcW w:w="700" w:type="dxa"/>
            <w:tcMar>
              <w:top w:w="0" w:type="dxa"/>
              <w:bottom w:w="0" w:type="dxa"/>
            </w:tcMar>
            <w:vAlign w:val="center"/>
          </w:tcPr>
          <w:p w:rsidR="00A17415" w:rsidRDefault="00804179">
            <w:pPr>
              <w:keepNext/>
              <w:keepLines/>
              <w:spacing w:after="0" w:line="240" w:lineRule="auto"/>
              <w:jc w:val="right"/>
            </w:pPr>
            <w:r>
              <w:rPr>
                <w:sz w:val="18"/>
              </w:rPr>
              <w:t>62,7</w:t>
            </w:r>
          </w:p>
        </w:tc>
      </w:tr>
    </w:tbl>
    <w:p w:rsidR="00A17415" w:rsidRDefault="00A17415">
      <w:pPr>
        <w:spacing w:after="0"/>
      </w:pPr>
    </w:p>
    <w:p w:rsidR="00A17415" w:rsidRDefault="00804179">
      <w:pPr>
        <w:jc w:val="both"/>
      </w:pPr>
      <w:r>
        <w:t>Otplata glavnice primljenih kredita od tuzemnih kreditnih institucija izvan javnog sektora (šifra 5443) - iznosi 38.136.993,90 eura što je 37% manje u odnosu na isto razdoblje prethodne godine.</w:t>
      </w:r>
    </w:p>
    <w:p w:rsidR="00A17415" w:rsidRDefault="00804179">
      <w:pPr>
        <w:jc w:val="both"/>
      </w:pPr>
      <w:r>
        <w:t xml:space="preserve">Grad Zagreb je na ovom računu prikazao 36.979.776,03 eura što je 38% manje u odnosu na isto razdoblje prethodne godine i odnosi se na otplatu kredita za Dom za starije </w:t>
      </w:r>
      <w:proofErr w:type="spellStart"/>
      <w:r>
        <w:t>Lašćina</w:t>
      </w:r>
      <w:proofErr w:type="spellEnd"/>
      <w:r>
        <w:t xml:space="preserve"> 1.936.392,13 EUR, otplatu ESEU kredita prema HBOR-u 701.223,48 EUR, te na otplatu redovnih kreditnih partija 34.342.160,42 EUR.</w:t>
      </w:r>
    </w:p>
    <w:p w:rsidR="00A17415" w:rsidRDefault="00804179">
      <w:pPr>
        <w:jc w:val="both"/>
      </w:pPr>
      <w:r>
        <w:t>Proračunski korisnici su na ovom računu iskazali 1.157.217,87 eura:</w:t>
      </w:r>
    </w:p>
    <w:p w:rsidR="00A17415" w:rsidRDefault="00804179">
      <w:pPr>
        <w:jc w:val="both"/>
      </w:pPr>
      <w:r>
        <w:t>-Dječji vrtići 94.966,07 eura,</w:t>
      </w:r>
    </w:p>
    <w:p w:rsidR="00A17415" w:rsidRDefault="00804179">
      <w:pPr>
        <w:jc w:val="both"/>
      </w:pPr>
      <w:r>
        <w:t>-Srednje škole 69.408,18 eura,</w:t>
      </w:r>
    </w:p>
    <w:p w:rsidR="00A17415" w:rsidRDefault="00804179">
      <w:pPr>
        <w:jc w:val="both"/>
      </w:pPr>
      <w:r>
        <w:t>-Ustanove socijalne skrbi i zdravstvene ustanove 907.226,76 eura i</w:t>
      </w:r>
    </w:p>
    <w:p w:rsidR="00A17415" w:rsidRDefault="00804179">
      <w:pPr>
        <w:jc w:val="both"/>
      </w:pPr>
      <w:r>
        <w:t>-Ustanove u kulturi 85.616,86 eura.</w:t>
      </w:r>
    </w:p>
    <w:p w:rsidR="00A17415" w:rsidRDefault="00A17415"/>
    <w:p w:rsidR="00A17415" w:rsidRDefault="00804179">
      <w:pPr>
        <w:keepNext/>
        <w:spacing w:line="240" w:lineRule="auto"/>
        <w:jc w:val="center"/>
      </w:pPr>
      <w:r>
        <w:rPr>
          <w:b/>
          <w:sz w:val="28"/>
        </w:rPr>
        <w:t>Bilanca</w:t>
      </w:r>
    </w:p>
    <w:p w:rsidR="00A17415" w:rsidRDefault="00804179">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IMOVINA (šifre B002+1)</w:t>
            </w:r>
          </w:p>
        </w:tc>
        <w:tc>
          <w:tcPr>
            <w:tcW w:w="700" w:type="dxa"/>
            <w:tcMar>
              <w:top w:w="0" w:type="dxa"/>
              <w:bottom w:w="0" w:type="dxa"/>
            </w:tcMar>
            <w:vAlign w:val="center"/>
          </w:tcPr>
          <w:p w:rsidR="00A17415" w:rsidRDefault="00804179">
            <w:pPr>
              <w:keepNext/>
              <w:keepLines/>
              <w:spacing w:after="0" w:line="240" w:lineRule="auto"/>
            </w:pPr>
            <w:r>
              <w:rPr>
                <w:sz w:val="18"/>
              </w:rPr>
              <w:t>B001</w:t>
            </w:r>
          </w:p>
        </w:tc>
        <w:tc>
          <w:tcPr>
            <w:tcW w:w="1860" w:type="dxa"/>
            <w:tcMar>
              <w:top w:w="0" w:type="dxa"/>
              <w:bottom w:w="0" w:type="dxa"/>
            </w:tcMar>
            <w:vAlign w:val="center"/>
          </w:tcPr>
          <w:p w:rsidR="00A17415" w:rsidRDefault="00804179">
            <w:pPr>
              <w:keepNext/>
              <w:keepLines/>
              <w:spacing w:after="0" w:line="240" w:lineRule="auto"/>
              <w:jc w:val="right"/>
            </w:pPr>
            <w:r>
              <w:rPr>
                <w:sz w:val="18"/>
              </w:rPr>
              <w:t>4.289.282.709,19</w:t>
            </w:r>
          </w:p>
        </w:tc>
        <w:tc>
          <w:tcPr>
            <w:tcW w:w="1860" w:type="dxa"/>
            <w:tcMar>
              <w:top w:w="0" w:type="dxa"/>
              <w:bottom w:w="0" w:type="dxa"/>
            </w:tcMar>
            <w:vAlign w:val="center"/>
          </w:tcPr>
          <w:p w:rsidR="00A17415" w:rsidRDefault="00804179">
            <w:pPr>
              <w:keepNext/>
              <w:keepLines/>
              <w:spacing w:after="0" w:line="240" w:lineRule="auto"/>
              <w:jc w:val="right"/>
            </w:pPr>
            <w:r>
              <w:rPr>
                <w:sz w:val="18"/>
              </w:rPr>
              <w:t>4.917.369.654,74</w:t>
            </w:r>
          </w:p>
        </w:tc>
        <w:tc>
          <w:tcPr>
            <w:tcW w:w="700" w:type="dxa"/>
            <w:tcMar>
              <w:top w:w="0" w:type="dxa"/>
              <w:bottom w:w="0" w:type="dxa"/>
            </w:tcMar>
            <w:vAlign w:val="center"/>
          </w:tcPr>
          <w:p w:rsidR="00A17415" w:rsidRDefault="00804179">
            <w:pPr>
              <w:keepNext/>
              <w:keepLines/>
              <w:spacing w:after="0" w:line="240" w:lineRule="auto"/>
              <w:jc w:val="right"/>
            </w:pPr>
            <w:r>
              <w:rPr>
                <w:sz w:val="18"/>
              </w:rPr>
              <w:t>114,6</w:t>
            </w:r>
          </w:p>
        </w:tc>
      </w:tr>
    </w:tbl>
    <w:p w:rsidR="00A17415" w:rsidRDefault="00A17415">
      <w:pPr>
        <w:spacing w:after="0"/>
      </w:pPr>
    </w:p>
    <w:p w:rsidR="00A17415" w:rsidRDefault="00804179">
      <w:pPr>
        <w:jc w:val="both"/>
      </w:pPr>
      <w:r>
        <w:t>Ukupna imovina Grada i proračunskih korisnika na dan 31.12.2025. iznosi 4.917.369.654,75 EUR i u odnosu na prethodnu godinu povećana je za 15%. Nefinancijska imovina čini 77% aktive, a ostalih 23% čini financijska imovina.</w:t>
      </w:r>
    </w:p>
    <w:tbl>
      <w:tblPr>
        <w:tblStyle w:val="TableGrid"/>
        <w:tblW w:w="5000" w:type="pct"/>
        <w:tblLook w:val="04A0" w:firstRow="1" w:lastRow="0" w:firstColumn="1" w:lastColumn="0" w:noHBand="0" w:noVBand="1"/>
      </w:tblPr>
      <w:tblGrid>
        <w:gridCol w:w="912"/>
        <w:gridCol w:w="1760"/>
        <w:gridCol w:w="779"/>
        <w:gridCol w:w="1605"/>
        <w:gridCol w:w="1605"/>
        <w:gridCol w:w="944"/>
        <w:gridCol w:w="1457"/>
      </w:tblGrid>
      <w:tr w:rsidR="00A17415">
        <w:trPr>
          <w:trHeight w:val="878"/>
        </w:trPr>
        <w:tc>
          <w:tcPr>
            <w:tcW w:w="372" w:type="pct"/>
            <w:vAlign w:val="center"/>
          </w:tcPr>
          <w:p w:rsidR="00A17415" w:rsidRDefault="00804179">
            <w:pPr>
              <w:keepNext/>
              <w:jc w:val="center"/>
            </w:pPr>
            <w:r>
              <w:t>RAČUN</w:t>
            </w:r>
          </w:p>
        </w:tc>
        <w:tc>
          <w:tcPr>
            <w:tcW w:w="1069" w:type="pct"/>
            <w:vAlign w:val="center"/>
          </w:tcPr>
          <w:p w:rsidR="00A17415" w:rsidRDefault="00804179">
            <w:pPr>
              <w:keepNext/>
              <w:jc w:val="center"/>
            </w:pPr>
            <w:r>
              <w:t>OPIS</w:t>
            </w:r>
          </w:p>
        </w:tc>
        <w:tc>
          <w:tcPr>
            <w:tcW w:w="649" w:type="pct"/>
            <w:vAlign w:val="center"/>
          </w:tcPr>
          <w:p w:rsidR="00A17415" w:rsidRDefault="00804179">
            <w:pPr>
              <w:keepNext/>
              <w:jc w:val="center"/>
            </w:pPr>
            <w:r>
              <w:t>ŠIFRA</w:t>
            </w:r>
          </w:p>
        </w:tc>
        <w:tc>
          <w:tcPr>
            <w:tcW w:w="726" w:type="pct"/>
            <w:vAlign w:val="center"/>
          </w:tcPr>
          <w:p w:rsidR="00A17415" w:rsidRDefault="00804179">
            <w:pPr>
              <w:keepNext/>
              <w:jc w:val="center"/>
            </w:pPr>
            <w:r>
              <w:t>STANJE 1.1.2025.</w:t>
            </w:r>
          </w:p>
        </w:tc>
        <w:tc>
          <w:tcPr>
            <w:tcW w:w="884" w:type="pct"/>
            <w:vAlign w:val="center"/>
          </w:tcPr>
          <w:p w:rsidR="00A17415" w:rsidRDefault="00804179">
            <w:pPr>
              <w:keepNext/>
              <w:jc w:val="center"/>
            </w:pPr>
            <w:r>
              <w:t>STANJE 31.12.2025.</w:t>
            </w:r>
          </w:p>
        </w:tc>
        <w:tc>
          <w:tcPr>
            <w:tcW w:w="559" w:type="pct"/>
            <w:vAlign w:val="center"/>
          </w:tcPr>
          <w:p w:rsidR="00A17415" w:rsidRDefault="00804179">
            <w:pPr>
              <w:keepNext/>
              <w:jc w:val="center"/>
            </w:pPr>
            <w:r>
              <w:t>INDEKS</w:t>
            </w:r>
          </w:p>
        </w:tc>
        <w:tc>
          <w:tcPr>
            <w:tcW w:w="738" w:type="pct"/>
            <w:vAlign w:val="center"/>
          </w:tcPr>
          <w:p w:rsidR="00A17415" w:rsidRDefault="00804179">
            <w:pPr>
              <w:keepNext/>
              <w:jc w:val="center"/>
            </w:pPr>
            <w:r>
              <w:t>POVEĆANJE</w:t>
            </w:r>
          </w:p>
        </w:tc>
      </w:tr>
      <w:tr w:rsidR="00A17415">
        <w:trPr>
          <w:trHeight w:val="542"/>
        </w:trPr>
        <w:tc>
          <w:tcPr>
            <w:tcW w:w="372" w:type="pct"/>
            <w:vAlign w:val="center"/>
          </w:tcPr>
          <w:p w:rsidR="00A17415" w:rsidRDefault="00804179">
            <w:pPr>
              <w:keepNext/>
              <w:jc w:val="center"/>
            </w:pPr>
            <w:r>
              <w:t>0</w:t>
            </w:r>
          </w:p>
        </w:tc>
        <w:tc>
          <w:tcPr>
            <w:tcW w:w="1069" w:type="pct"/>
            <w:vAlign w:val="center"/>
          </w:tcPr>
          <w:p w:rsidR="00A17415" w:rsidRDefault="00804179">
            <w:r>
              <w:t>NEFINANCIJSKA IMOVINA</w:t>
            </w:r>
          </w:p>
        </w:tc>
        <w:tc>
          <w:tcPr>
            <w:tcW w:w="649" w:type="pct"/>
            <w:vAlign w:val="center"/>
          </w:tcPr>
          <w:p w:rsidR="00A17415" w:rsidRDefault="00804179">
            <w:pPr>
              <w:keepNext/>
              <w:jc w:val="center"/>
            </w:pPr>
            <w:r>
              <w:t>B002</w:t>
            </w:r>
          </w:p>
        </w:tc>
        <w:tc>
          <w:tcPr>
            <w:tcW w:w="726" w:type="pct"/>
            <w:vAlign w:val="center"/>
          </w:tcPr>
          <w:p w:rsidR="00A17415" w:rsidRDefault="00804179">
            <w:pPr>
              <w:keepNext/>
              <w:jc w:val="right"/>
            </w:pPr>
            <w:r>
              <w:t>3.250.717.245,96</w:t>
            </w:r>
          </w:p>
        </w:tc>
        <w:tc>
          <w:tcPr>
            <w:tcW w:w="884" w:type="pct"/>
            <w:vAlign w:val="center"/>
          </w:tcPr>
          <w:p w:rsidR="00A17415" w:rsidRDefault="00804179">
            <w:pPr>
              <w:keepNext/>
              <w:jc w:val="right"/>
            </w:pPr>
            <w:r>
              <w:t>3.805.491.618,25</w:t>
            </w:r>
          </w:p>
        </w:tc>
        <w:tc>
          <w:tcPr>
            <w:tcW w:w="559" w:type="pct"/>
            <w:vAlign w:val="center"/>
          </w:tcPr>
          <w:p w:rsidR="00A17415" w:rsidRDefault="00804179">
            <w:pPr>
              <w:keepNext/>
              <w:jc w:val="center"/>
            </w:pPr>
            <w:r>
              <w:t>117</w:t>
            </w:r>
          </w:p>
        </w:tc>
        <w:tc>
          <w:tcPr>
            <w:tcW w:w="738" w:type="pct"/>
            <w:vAlign w:val="center"/>
          </w:tcPr>
          <w:p w:rsidR="00A17415" w:rsidRDefault="00804179">
            <w:pPr>
              <w:keepNext/>
              <w:jc w:val="right"/>
            </w:pPr>
            <w:r>
              <w:t>554.774.372,29</w:t>
            </w:r>
          </w:p>
        </w:tc>
      </w:tr>
      <w:tr w:rsidR="00A17415">
        <w:trPr>
          <w:trHeight w:val="542"/>
        </w:trPr>
        <w:tc>
          <w:tcPr>
            <w:tcW w:w="372" w:type="pct"/>
            <w:vAlign w:val="center"/>
          </w:tcPr>
          <w:p w:rsidR="00A17415" w:rsidRDefault="00804179">
            <w:pPr>
              <w:keepNext/>
              <w:jc w:val="center"/>
            </w:pPr>
            <w:r>
              <w:t>1</w:t>
            </w:r>
          </w:p>
        </w:tc>
        <w:tc>
          <w:tcPr>
            <w:tcW w:w="1069" w:type="pct"/>
            <w:vAlign w:val="center"/>
          </w:tcPr>
          <w:p w:rsidR="00A17415" w:rsidRDefault="00804179">
            <w:r>
              <w:t>FINANCIJSKA IMOVINA</w:t>
            </w:r>
          </w:p>
        </w:tc>
        <w:tc>
          <w:tcPr>
            <w:tcW w:w="649" w:type="pct"/>
            <w:vAlign w:val="center"/>
          </w:tcPr>
          <w:p w:rsidR="00A17415" w:rsidRDefault="00804179">
            <w:pPr>
              <w:keepNext/>
              <w:jc w:val="center"/>
            </w:pPr>
            <w:r>
              <w:t>1</w:t>
            </w:r>
          </w:p>
        </w:tc>
        <w:tc>
          <w:tcPr>
            <w:tcW w:w="726" w:type="pct"/>
            <w:vAlign w:val="center"/>
          </w:tcPr>
          <w:p w:rsidR="00A17415" w:rsidRDefault="00804179">
            <w:pPr>
              <w:keepNext/>
              <w:jc w:val="right"/>
            </w:pPr>
            <w:r>
              <w:t>1.038.565.462,73</w:t>
            </w:r>
          </w:p>
        </w:tc>
        <w:tc>
          <w:tcPr>
            <w:tcW w:w="884" w:type="pct"/>
            <w:vAlign w:val="center"/>
          </w:tcPr>
          <w:p w:rsidR="00A17415" w:rsidRDefault="00804179">
            <w:pPr>
              <w:keepNext/>
              <w:jc w:val="right"/>
            </w:pPr>
            <w:r>
              <w:t>1.111.878.036,50</w:t>
            </w:r>
          </w:p>
        </w:tc>
        <w:tc>
          <w:tcPr>
            <w:tcW w:w="559" w:type="pct"/>
            <w:vAlign w:val="center"/>
          </w:tcPr>
          <w:p w:rsidR="00A17415" w:rsidRDefault="00804179">
            <w:pPr>
              <w:keepNext/>
              <w:jc w:val="center"/>
            </w:pPr>
            <w:r>
              <w:t>107</w:t>
            </w:r>
          </w:p>
        </w:tc>
        <w:tc>
          <w:tcPr>
            <w:tcW w:w="738" w:type="pct"/>
            <w:vAlign w:val="center"/>
          </w:tcPr>
          <w:p w:rsidR="00A17415" w:rsidRDefault="00804179">
            <w:pPr>
              <w:keepNext/>
              <w:jc w:val="right"/>
            </w:pPr>
            <w:r>
              <w:t>73.312.573,77</w:t>
            </w:r>
          </w:p>
        </w:tc>
      </w:tr>
    </w:tbl>
    <w:p w:rsidR="00A17415" w:rsidRDefault="00804179">
      <w:r>
        <w:t>Struktura imovine</w:t>
      </w:r>
    </w:p>
    <w:tbl>
      <w:tblPr>
        <w:tblStyle w:val="TableGrid"/>
        <w:tblW w:w="5000" w:type="pct"/>
        <w:tblLook w:val="04A0" w:firstRow="1" w:lastRow="0" w:firstColumn="1" w:lastColumn="0" w:noHBand="0" w:noVBand="1"/>
      </w:tblPr>
      <w:tblGrid>
        <w:gridCol w:w="1506"/>
        <w:gridCol w:w="2083"/>
        <w:gridCol w:w="937"/>
        <w:gridCol w:w="2277"/>
        <w:gridCol w:w="2259"/>
      </w:tblGrid>
      <w:tr w:rsidR="00A17415">
        <w:trPr>
          <w:trHeight w:val="542"/>
        </w:trPr>
        <w:tc>
          <w:tcPr>
            <w:tcW w:w="833" w:type="pct"/>
            <w:vAlign w:val="center"/>
          </w:tcPr>
          <w:p w:rsidR="00A17415" w:rsidRDefault="00804179">
            <w:pPr>
              <w:keepNext/>
              <w:jc w:val="center"/>
            </w:pPr>
            <w:r>
              <w:lastRenderedPageBreak/>
              <w:t>RAČUN</w:t>
            </w:r>
          </w:p>
        </w:tc>
        <w:tc>
          <w:tcPr>
            <w:tcW w:w="1141" w:type="pct"/>
            <w:vAlign w:val="center"/>
          </w:tcPr>
          <w:p w:rsidR="00A17415" w:rsidRDefault="00804179">
            <w:pPr>
              <w:keepNext/>
              <w:jc w:val="center"/>
            </w:pPr>
            <w:r>
              <w:t>OPIS</w:t>
            </w:r>
          </w:p>
        </w:tc>
        <w:tc>
          <w:tcPr>
            <w:tcW w:w="519" w:type="pct"/>
            <w:vAlign w:val="center"/>
          </w:tcPr>
          <w:p w:rsidR="00A17415" w:rsidRDefault="00804179">
            <w:pPr>
              <w:keepNext/>
              <w:jc w:val="center"/>
            </w:pPr>
            <w:r>
              <w:t>ŠIFRA</w:t>
            </w:r>
          </w:p>
        </w:tc>
        <w:tc>
          <w:tcPr>
            <w:tcW w:w="1257" w:type="pct"/>
            <w:vAlign w:val="center"/>
          </w:tcPr>
          <w:p w:rsidR="00A17415" w:rsidRDefault="00804179">
            <w:pPr>
              <w:keepNext/>
              <w:jc w:val="center"/>
            </w:pPr>
            <w:r>
              <w:t>GRAD ZAGREB</w:t>
            </w:r>
          </w:p>
        </w:tc>
        <w:tc>
          <w:tcPr>
            <w:tcW w:w="1248" w:type="pct"/>
            <w:vAlign w:val="center"/>
          </w:tcPr>
          <w:p w:rsidR="00A17415" w:rsidRDefault="00804179">
            <w:pPr>
              <w:keepNext/>
              <w:jc w:val="center"/>
            </w:pPr>
            <w:r>
              <w:t>PRORAČUNSKI KORISNICI</w:t>
            </w:r>
          </w:p>
        </w:tc>
      </w:tr>
      <w:tr w:rsidR="00A17415">
        <w:trPr>
          <w:trHeight w:val="608"/>
        </w:trPr>
        <w:tc>
          <w:tcPr>
            <w:tcW w:w="833" w:type="pct"/>
            <w:vAlign w:val="center"/>
          </w:tcPr>
          <w:p w:rsidR="00A17415" w:rsidRDefault="00804179">
            <w:pPr>
              <w:keepNext/>
              <w:jc w:val="center"/>
            </w:pPr>
            <w:r>
              <w:t>0</w:t>
            </w:r>
          </w:p>
        </w:tc>
        <w:tc>
          <w:tcPr>
            <w:tcW w:w="1141" w:type="pct"/>
            <w:vAlign w:val="center"/>
          </w:tcPr>
          <w:p w:rsidR="00A17415" w:rsidRDefault="00804179">
            <w:r>
              <w:t>NEFINANCIJSKA IMOVINA</w:t>
            </w:r>
          </w:p>
        </w:tc>
        <w:tc>
          <w:tcPr>
            <w:tcW w:w="519" w:type="pct"/>
            <w:vAlign w:val="center"/>
          </w:tcPr>
          <w:p w:rsidR="00A17415" w:rsidRDefault="00804179">
            <w:pPr>
              <w:keepNext/>
              <w:jc w:val="center"/>
            </w:pPr>
            <w:r>
              <w:t>B002</w:t>
            </w:r>
          </w:p>
        </w:tc>
        <w:tc>
          <w:tcPr>
            <w:tcW w:w="1257" w:type="pct"/>
            <w:vAlign w:val="center"/>
          </w:tcPr>
          <w:p w:rsidR="00A17415" w:rsidRDefault="00804179">
            <w:pPr>
              <w:keepNext/>
              <w:jc w:val="right"/>
            </w:pPr>
            <w:r>
              <w:t>3.039.397.211,08</w:t>
            </w:r>
          </w:p>
        </w:tc>
        <w:tc>
          <w:tcPr>
            <w:tcW w:w="1248" w:type="pct"/>
            <w:vAlign w:val="center"/>
          </w:tcPr>
          <w:p w:rsidR="00A17415" w:rsidRDefault="00804179">
            <w:pPr>
              <w:keepNext/>
              <w:jc w:val="right"/>
            </w:pPr>
            <w:r>
              <w:t>766.094.407,17</w:t>
            </w:r>
          </w:p>
        </w:tc>
      </w:tr>
      <w:tr w:rsidR="00A17415">
        <w:trPr>
          <w:trHeight w:val="542"/>
        </w:trPr>
        <w:tc>
          <w:tcPr>
            <w:tcW w:w="833" w:type="pct"/>
            <w:vAlign w:val="center"/>
          </w:tcPr>
          <w:p w:rsidR="00A17415" w:rsidRDefault="00804179">
            <w:pPr>
              <w:keepNext/>
              <w:jc w:val="center"/>
            </w:pPr>
            <w:r>
              <w:t>1</w:t>
            </w:r>
          </w:p>
        </w:tc>
        <w:tc>
          <w:tcPr>
            <w:tcW w:w="1141" w:type="pct"/>
            <w:vAlign w:val="center"/>
          </w:tcPr>
          <w:p w:rsidR="00A17415" w:rsidRDefault="00804179">
            <w:r>
              <w:t>FINANCIJSKA IMOVINA</w:t>
            </w:r>
          </w:p>
        </w:tc>
        <w:tc>
          <w:tcPr>
            <w:tcW w:w="519" w:type="pct"/>
            <w:vAlign w:val="center"/>
          </w:tcPr>
          <w:p w:rsidR="00A17415" w:rsidRDefault="00804179">
            <w:pPr>
              <w:keepNext/>
              <w:jc w:val="center"/>
            </w:pPr>
            <w:r>
              <w:t>1</w:t>
            </w:r>
          </w:p>
        </w:tc>
        <w:tc>
          <w:tcPr>
            <w:tcW w:w="1257" w:type="pct"/>
            <w:vAlign w:val="center"/>
          </w:tcPr>
          <w:p w:rsidR="00A17415" w:rsidRDefault="00804179">
            <w:pPr>
              <w:keepNext/>
              <w:jc w:val="right"/>
            </w:pPr>
            <w:r>
              <w:t>945.368.250,22</w:t>
            </w:r>
          </w:p>
        </w:tc>
        <w:tc>
          <w:tcPr>
            <w:tcW w:w="1248" w:type="pct"/>
            <w:vAlign w:val="center"/>
          </w:tcPr>
          <w:p w:rsidR="00A17415" w:rsidRDefault="00804179">
            <w:pPr>
              <w:keepNext/>
              <w:jc w:val="right"/>
            </w:pPr>
            <w:r>
              <w:t>182.677.256,82</w:t>
            </w:r>
          </w:p>
        </w:tc>
      </w:tr>
    </w:tbl>
    <w:p w:rsidR="00A17415" w:rsidRDefault="00804179">
      <w:pPr>
        <w:jc w:val="both"/>
      </w:pPr>
      <w:r>
        <w:t>U konsolidiranom izvještaju izbijena su potraživanja Grada prema proračunskim korisnicima za višak sredstava iz 2025. godine i za bolovanja na preko 42 dana koja se refundiraju od HZZO-a u iznosu 14.888.667,09 EUR. Za ovaj iznos umanjeni su rashodi Grada i otvorena su ostala potraživanja (Šifra 129). Ranijom uredbom određeno je da su Proračunski korisnicu dužni vratiti iskazane viškove u proračun Grada najkasnije do 9.2.2026. godine.</w:t>
      </w:r>
    </w:p>
    <w:p w:rsidR="00A17415" w:rsidRDefault="00804179">
      <w:pPr>
        <w:jc w:val="both"/>
      </w:pPr>
      <w:r>
        <w:t>U konsolidiranom izvještaju izbijen je i iznos 1.278.803,45 EUR - potraživanja PK za sredstva uplaćena u nadležni proračun Šifra 167. Radi se o potraživanjima dječjih vrtića za uplate roditelja koje su uplaćene u Gradski proračun. Isti iznos izbijen je sa računa ostalih tekućih obaveza Šifra 27.</w:t>
      </w:r>
    </w:p>
    <w:p w:rsidR="00A17415" w:rsidRDefault="00A17415"/>
    <w:p w:rsidR="00A17415" w:rsidRDefault="00804179">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011</w:t>
            </w:r>
          </w:p>
        </w:tc>
        <w:tc>
          <w:tcPr>
            <w:tcW w:w="3180" w:type="dxa"/>
            <w:tcMar>
              <w:top w:w="0" w:type="dxa"/>
              <w:bottom w:w="0" w:type="dxa"/>
            </w:tcMar>
            <w:vAlign w:val="center"/>
          </w:tcPr>
          <w:p w:rsidR="00A17415" w:rsidRDefault="00804179">
            <w:pPr>
              <w:keepNext/>
              <w:keepLines/>
              <w:spacing w:after="0" w:line="240" w:lineRule="auto"/>
            </w:pPr>
            <w:r>
              <w:rPr>
                <w:sz w:val="18"/>
              </w:rPr>
              <w:t>Materijalna imovina - prirodna bogatstva</w:t>
            </w:r>
          </w:p>
        </w:tc>
        <w:tc>
          <w:tcPr>
            <w:tcW w:w="700" w:type="dxa"/>
            <w:tcMar>
              <w:top w:w="0" w:type="dxa"/>
              <w:bottom w:w="0" w:type="dxa"/>
            </w:tcMar>
            <w:vAlign w:val="center"/>
          </w:tcPr>
          <w:p w:rsidR="00A17415" w:rsidRDefault="00804179">
            <w:pPr>
              <w:keepNext/>
              <w:keepLines/>
              <w:spacing w:after="0" w:line="240" w:lineRule="auto"/>
            </w:pPr>
            <w:r>
              <w:rPr>
                <w:sz w:val="18"/>
              </w:rPr>
              <w:t>011</w:t>
            </w:r>
          </w:p>
        </w:tc>
        <w:tc>
          <w:tcPr>
            <w:tcW w:w="1860" w:type="dxa"/>
            <w:tcMar>
              <w:top w:w="0" w:type="dxa"/>
              <w:bottom w:w="0" w:type="dxa"/>
            </w:tcMar>
            <w:vAlign w:val="center"/>
          </w:tcPr>
          <w:p w:rsidR="00A17415" w:rsidRDefault="00804179">
            <w:pPr>
              <w:keepNext/>
              <w:keepLines/>
              <w:spacing w:after="0" w:line="240" w:lineRule="auto"/>
              <w:jc w:val="right"/>
            </w:pPr>
            <w:r>
              <w:rPr>
                <w:sz w:val="18"/>
              </w:rPr>
              <w:t>265.961.879,24</w:t>
            </w:r>
          </w:p>
        </w:tc>
        <w:tc>
          <w:tcPr>
            <w:tcW w:w="1860" w:type="dxa"/>
            <w:tcMar>
              <w:top w:w="0" w:type="dxa"/>
              <w:bottom w:w="0" w:type="dxa"/>
            </w:tcMar>
            <w:vAlign w:val="center"/>
          </w:tcPr>
          <w:p w:rsidR="00A17415" w:rsidRDefault="00804179">
            <w:pPr>
              <w:keepNext/>
              <w:keepLines/>
              <w:spacing w:after="0" w:line="240" w:lineRule="auto"/>
              <w:jc w:val="right"/>
            </w:pPr>
            <w:r>
              <w:rPr>
                <w:sz w:val="18"/>
              </w:rPr>
              <w:t>250.402.659,88</w:t>
            </w:r>
          </w:p>
        </w:tc>
        <w:tc>
          <w:tcPr>
            <w:tcW w:w="700" w:type="dxa"/>
            <w:tcMar>
              <w:top w:w="0" w:type="dxa"/>
              <w:bottom w:w="0" w:type="dxa"/>
            </w:tcMar>
            <w:vAlign w:val="center"/>
          </w:tcPr>
          <w:p w:rsidR="00A17415" w:rsidRDefault="00804179">
            <w:pPr>
              <w:keepNext/>
              <w:keepLines/>
              <w:spacing w:after="0" w:line="240" w:lineRule="auto"/>
              <w:jc w:val="right"/>
            </w:pPr>
            <w:r>
              <w:rPr>
                <w:sz w:val="18"/>
              </w:rPr>
              <w:t>94,1</w:t>
            </w:r>
          </w:p>
        </w:tc>
      </w:tr>
    </w:tbl>
    <w:p w:rsidR="00A17415" w:rsidRDefault="00A17415">
      <w:pPr>
        <w:spacing w:after="0"/>
      </w:pPr>
    </w:p>
    <w:p w:rsidR="00A17415" w:rsidRDefault="00804179">
      <w:pPr>
        <w:jc w:val="both"/>
      </w:pPr>
      <w:r>
        <w:t xml:space="preserve">Smanjenje od 6% nastalo je u poslovnim knjigama Grada i korisnika. Smanjenje u poslovnim knjigama  Grada rezultat je revalorizacije  i </w:t>
      </w:r>
      <w:proofErr w:type="spellStart"/>
      <w:r>
        <w:t>isknjiženja</w:t>
      </w:r>
      <w:proofErr w:type="spellEnd"/>
      <w:r>
        <w:t xml:space="preserve"> nekih čestica zemljišta, umanjenja vrijednosti zemljišta u Blatu prema parcelacijskom elaboratu za 6.486.806,24 EUR , zbog </w:t>
      </w:r>
      <w:proofErr w:type="spellStart"/>
      <w:r>
        <w:t>isknjiženja</w:t>
      </w:r>
      <w:proofErr w:type="spellEnd"/>
      <w:r>
        <w:t xml:space="preserve"> zemljišta u Blatu u iznosu 14.400.000,00 EUR temeljem sporazuma sa Republikom Hrvatskom te </w:t>
      </w:r>
      <w:proofErr w:type="spellStart"/>
      <w:r>
        <w:t>preknjiženja</w:t>
      </w:r>
      <w:proofErr w:type="spellEnd"/>
      <w:r>
        <w:t xml:space="preserve"> vrijednosti </w:t>
      </w:r>
      <w:proofErr w:type="spellStart"/>
      <w:r>
        <w:t>reciklažnih</w:t>
      </w:r>
      <w:proofErr w:type="spellEnd"/>
      <w:r>
        <w:t xml:space="preserve"> dvorišta u iznosu 1.622.895,94 EUR sa skupine 0111 – zemljišta na skupinu 02148 – odlagališta otpada.</w:t>
      </w:r>
    </w:p>
    <w:p w:rsidR="00A17415" w:rsidRDefault="00A17415"/>
    <w:p w:rsidR="00A17415" w:rsidRDefault="00804179">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0211</w:t>
            </w:r>
          </w:p>
        </w:tc>
        <w:tc>
          <w:tcPr>
            <w:tcW w:w="3180" w:type="dxa"/>
            <w:tcMar>
              <w:top w:w="0" w:type="dxa"/>
              <w:bottom w:w="0" w:type="dxa"/>
            </w:tcMar>
            <w:vAlign w:val="center"/>
          </w:tcPr>
          <w:p w:rsidR="00A17415" w:rsidRDefault="00804179">
            <w:pPr>
              <w:keepNext/>
              <w:keepLines/>
              <w:spacing w:after="0" w:line="240" w:lineRule="auto"/>
            </w:pPr>
            <w:r>
              <w:rPr>
                <w:sz w:val="18"/>
              </w:rPr>
              <w:t>Stambeni objekti</w:t>
            </w:r>
          </w:p>
        </w:tc>
        <w:tc>
          <w:tcPr>
            <w:tcW w:w="700" w:type="dxa"/>
            <w:tcMar>
              <w:top w:w="0" w:type="dxa"/>
              <w:bottom w:w="0" w:type="dxa"/>
            </w:tcMar>
            <w:vAlign w:val="center"/>
          </w:tcPr>
          <w:p w:rsidR="00A17415" w:rsidRDefault="00804179">
            <w:pPr>
              <w:keepNext/>
              <w:keepLines/>
              <w:spacing w:after="0" w:line="240" w:lineRule="auto"/>
            </w:pPr>
            <w:r>
              <w:rPr>
                <w:sz w:val="18"/>
              </w:rPr>
              <w:t>0211</w:t>
            </w:r>
          </w:p>
        </w:tc>
        <w:tc>
          <w:tcPr>
            <w:tcW w:w="1860" w:type="dxa"/>
            <w:tcMar>
              <w:top w:w="0" w:type="dxa"/>
              <w:bottom w:w="0" w:type="dxa"/>
            </w:tcMar>
            <w:vAlign w:val="center"/>
          </w:tcPr>
          <w:p w:rsidR="00A17415" w:rsidRDefault="00804179">
            <w:pPr>
              <w:keepNext/>
              <w:keepLines/>
              <w:spacing w:after="0" w:line="240" w:lineRule="auto"/>
              <w:jc w:val="right"/>
            </w:pPr>
            <w:r>
              <w:rPr>
                <w:sz w:val="18"/>
              </w:rPr>
              <w:t>327.557.108,85</w:t>
            </w:r>
          </w:p>
        </w:tc>
        <w:tc>
          <w:tcPr>
            <w:tcW w:w="1860" w:type="dxa"/>
            <w:tcMar>
              <w:top w:w="0" w:type="dxa"/>
              <w:bottom w:w="0" w:type="dxa"/>
            </w:tcMar>
            <w:vAlign w:val="center"/>
          </w:tcPr>
          <w:p w:rsidR="00A17415" w:rsidRDefault="00804179">
            <w:pPr>
              <w:keepNext/>
              <w:keepLines/>
              <w:spacing w:after="0" w:line="240" w:lineRule="auto"/>
              <w:jc w:val="right"/>
            </w:pPr>
            <w:r>
              <w:rPr>
                <w:sz w:val="18"/>
              </w:rPr>
              <w:t>604.715.182,48</w:t>
            </w:r>
          </w:p>
        </w:tc>
        <w:tc>
          <w:tcPr>
            <w:tcW w:w="700" w:type="dxa"/>
            <w:tcMar>
              <w:top w:w="0" w:type="dxa"/>
              <w:bottom w:w="0" w:type="dxa"/>
            </w:tcMar>
            <w:vAlign w:val="center"/>
          </w:tcPr>
          <w:p w:rsidR="00A17415" w:rsidRDefault="00804179">
            <w:pPr>
              <w:keepNext/>
              <w:keepLines/>
              <w:spacing w:after="0" w:line="240" w:lineRule="auto"/>
              <w:jc w:val="right"/>
            </w:pPr>
            <w:r>
              <w:rPr>
                <w:sz w:val="18"/>
              </w:rPr>
              <w:t>184,6</w:t>
            </w:r>
          </w:p>
        </w:tc>
      </w:tr>
    </w:tbl>
    <w:p w:rsidR="00A17415" w:rsidRDefault="00A17415">
      <w:pPr>
        <w:spacing w:after="0"/>
      </w:pPr>
    </w:p>
    <w:p w:rsidR="00A17415" w:rsidRDefault="00804179">
      <w:pPr>
        <w:jc w:val="both"/>
      </w:pPr>
      <w:r>
        <w:t>Povećanje vrijednosti stambenih objekata iznosi 277.158.073,63 EUR. Cjelokupni iznos povećanja evidentiran je poslovnim knjigama Grada.</w:t>
      </w:r>
    </w:p>
    <w:p w:rsidR="00A17415" w:rsidRDefault="00804179">
      <w:pPr>
        <w:jc w:val="both"/>
      </w:pPr>
      <w:r>
        <w:t xml:space="preserve">Razlog povećanja je revalorizacija vrijednosti stanova i naknadno uknjiženje i </w:t>
      </w:r>
      <w:proofErr w:type="spellStart"/>
      <w:r>
        <w:t>isknjiženje</w:t>
      </w:r>
      <w:proofErr w:type="spellEnd"/>
      <w:r>
        <w:t xml:space="preserve"> stanova u vlasništvu Grada. </w:t>
      </w:r>
    </w:p>
    <w:p w:rsidR="00A17415" w:rsidRDefault="00804179">
      <w:pPr>
        <w:jc w:val="both"/>
      </w:pPr>
      <w:r>
        <w:t xml:space="preserve">Najveći utjecaj na povećanje ima revalorizacija vrijednosti 1.300 stanova u Novom </w:t>
      </w:r>
      <w:proofErr w:type="spellStart"/>
      <w:r>
        <w:t>Jelkovcu</w:t>
      </w:r>
      <w:proofErr w:type="spellEnd"/>
      <w:r>
        <w:t xml:space="preserve">  u iznosu 278.417.684,62 EUR.</w:t>
      </w:r>
    </w:p>
    <w:p w:rsidR="00A17415" w:rsidRDefault="00A17415"/>
    <w:p w:rsidR="00A17415" w:rsidRDefault="00804179">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0212</w:t>
            </w:r>
          </w:p>
        </w:tc>
        <w:tc>
          <w:tcPr>
            <w:tcW w:w="3180" w:type="dxa"/>
            <w:tcMar>
              <w:top w:w="0" w:type="dxa"/>
              <w:bottom w:w="0" w:type="dxa"/>
            </w:tcMar>
            <w:vAlign w:val="center"/>
          </w:tcPr>
          <w:p w:rsidR="00A17415" w:rsidRDefault="00804179">
            <w:pPr>
              <w:keepNext/>
              <w:keepLines/>
              <w:spacing w:after="0" w:line="240" w:lineRule="auto"/>
            </w:pPr>
            <w:r>
              <w:rPr>
                <w:sz w:val="18"/>
              </w:rPr>
              <w:t>Poslovni objekti</w:t>
            </w:r>
          </w:p>
        </w:tc>
        <w:tc>
          <w:tcPr>
            <w:tcW w:w="700" w:type="dxa"/>
            <w:tcMar>
              <w:top w:w="0" w:type="dxa"/>
              <w:bottom w:w="0" w:type="dxa"/>
            </w:tcMar>
            <w:vAlign w:val="center"/>
          </w:tcPr>
          <w:p w:rsidR="00A17415" w:rsidRDefault="00804179">
            <w:pPr>
              <w:keepNext/>
              <w:keepLines/>
              <w:spacing w:after="0" w:line="240" w:lineRule="auto"/>
            </w:pPr>
            <w:r>
              <w:rPr>
                <w:sz w:val="18"/>
              </w:rPr>
              <w:t>0212</w:t>
            </w:r>
          </w:p>
        </w:tc>
        <w:tc>
          <w:tcPr>
            <w:tcW w:w="1860" w:type="dxa"/>
            <w:tcMar>
              <w:top w:w="0" w:type="dxa"/>
              <w:bottom w:w="0" w:type="dxa"/>
            </w:tcMar>
            <w:vAlign w:val="center"/>
          </w:tcPr>
          <w:p w:rsidR="00A17415" w:rsidRDefault="00804179">
            <w:pPr>
              <w:keepNext/>
              <w:keepLines/>
              <w:spacing w:after="0" w:line="240" w:lineRule="auto"/>
              <w:jc w:val="right"/>
            </w:pPr>
            <w:r>
              <w:rPr>
                <w:sz w:val="18"/>
              </w:rPr>
              <w:t>1.800.229.376,48</w:t>
            </w:r>
          </w:p>
        </w:tc>
        <w:tc>
          <w:tcPr>
            <w:tcW w:w="1860" w:type="dxa"/>
            <w:tcMar>
              <w:top w:w="0" w:type="dxa"/>
              <w:bottom w:w="0" w:type="dxa"/>
            </w:tcMar>
            <w:vAlign w:val="center"/>
          </w:tcPr>
          <w:p w:rsidR="00A17415" w:rsidRDefault="00804179">
            <w:pPr>
              <w:keepNext/>
              <w:keepLines/>
              <w:spacing w:after="0" w:line="240" w:lineRule="auto"/>
              <w:jc w:val="right"/>
            </w:pPr>
            <w:r>
              <w:rPr>
                <w:sz w:val="18"/>
              </w:rPr>
              <w:t>1.939.909.134,02</w:t>
            </w:r>
          </w:p>
        </w:tc>
        <w:tc>
          <w:tcPr>
            <w:tcW w:w="700" w:type="dxa"/>
            <w:tcMar>
              <w:top w:w="0" w:type="dxa"/>
              <w:bottom w:w="0" w:type="dxa"/>
            </w:tcMar>
            <w:vAlign w:val="center"/>
          </w:tcPr>
          <w:p w:rsidR="00A17415" w:rsidRDefault="00804179">
            <w:pPr>
              <w:keepNext/>
              <w:keepLines/>
              <w:spacing w:after="0" w:line="240" w:lineRule="auto"/>
              <w:jc w:val="right"/>
            </w:pPr>
            <w:r>
              <w:rPr>
                <w:sz w:val="18"/>
              </w:rPr>
              <w:t>107,8</w:t>
            </w:r>
          </w:p>
        </w:tc>
      </w:tr>
    </w:tbl>
    <w:p w:rsidR="00A17415" w:rsidRDefault="00A17415">
      <w:pPr>
        <w:spacing w:after="0"/>
      </w:pPr>
    </w:p>
    <w:p w:rsidR="00A17415" w:rsidRDefault="00804179">
      <w:pPr>
        <w:jc w:val="both"/>
      </w:pPr>
      <w:r>
        <w:t xml:space="preserve">Povećanje vrijednosti poslovnih objekata iznosi 139.679.757,54 EUR ili 8%. Vrijednost poslovnih objekata u bilanci grada povećala se za 12%. Razlog povećanja je  prvenstveno prijenos završenih investicija u izgradnju objekata i završenih dodatnih ulaganja u postojeće objekte izvještajne godine i prethodnih godina,  s računa pripreme na račun imovine Osim navedenog povećanje je rezultat kupnje poslovnih objekata: prostor za DV Petar Pan u Ul. Baruna Filipovića,  prostor radi poboljšanja prometnog rješenja i povećanje broja parkirališnih mjesta oko stadiona u </w:t>
      </w:r>
      <w:proofErr w:type="spellStart"/>
      <w:r>
        <w:t>Kranjčevićevoj</w:t>
      </w:r>
      <w:proofErr w:type="spellEnd"/>
      <w:r>
        <w:t xml:space="preserve"> i kupnja poslovne zgrade u Dubravi radi rješavanja imovinsko – pravnih odnosa oko Kulturnog centra Dubrava. </w:t>
      </w:r>
    </w:p>
    <w:p w:rsidR="00A17415" w:rsidRDefault="00804179">
      <w:pPr>
        <w:jc w:val="both"/>
      </w:pPr>
      <w:r>
        <w:t xml:space="preserve">Izvršeno je uknjiženje i </w:t>
      </w:r>
      <w:proofErr w:type="spellStart"/>
      <w:r>
        <w:t>isknjiženje</w:t>
      </w:r>
      <w:proofErr w:type="spellEnd"/>
      <w:r>
        <w:t xml:space="preserve"> skloništa, garaža i poslovnih prostora. Između ostalog uknjiženi su objekti: Domovi za starije Centar i </w:t>
      </w:r>
      <w:proofErr w:type="spellStart"/>
      <w:r>
        <w:t>Medveščak</w:t>
      </w:r>
      <w:proofErr w:type="spellEnd"/>
      <w:r>
        <w:t xml:space="preserve"> 3.732.231,51 EUR, objekti dječjih vrtića za koje je utvrđeno da su vlasništvo Grada, objekt OŠ </w:t>
      </w:r>
      <w:proofErr w:type="spellStart"/>
      <w:r>
        <w:t>Jelkovec</w:t>
      </w:r>
      <w:proofErr w:type="spellEnd"/>
      <w:r>
        <w:t xml:space="preserve"> temeljem Ugovora o Zakupu, objekti knjižnica A. Cesarec i </w:t>
      </w:r>
      <w:proofErr w:type="spellStart"/>
      <w:r>
        <w:t>Kajfešov</w:t>
      </w:r>
      <w:proofErr w:type="spellEnd"/>
      <w:r>
        <w:t xml:space="preserve"> brijeg. </w:t>
      </w:r>
    </w:p>
    <w:p w:rsidR="00A17415" w:rsidRDefault="00804179">
      <w:pPr>
        <w:jc w:val="both"/>
      </w:pPr>
      <w:r>
        <w:t>Povećanje na stavci poslovnih objekata kod proračunskih korisnika iznosi 5.443.649,20 EUR. Kao razlog povećanja korisnici su naveli: cjelovite energetske obnove objekata, sanacije, obnovu zgrada … Najveće povećanje od 2.651.764,80 EUR prikazao je  DV Zrno. Riječ je o prijenosu investicije za  PO Ivanja Reka I PO Žitnjak sa Grada Zagreba u poslovne knjige korisnika. Prijenos je napravljen temeljem Zaključka Gradonačelnika.</w:t>
      </w:r>
    </w:p>
    <w:p w:rsidR="00A17415" w:rsidRDefault="00A17415"/>
    <w:p w:rsidR="00A17415" w:rsidRDefault="00804179">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0221</w:t>
            </w:r>
          </w:p>
        </w:tc>
        <w:tc>
          <w:tcPr>
            <w:tcW w:w="3180" w:type="dxa"/>
            <w:tcMar>
              <w:top w:w="0" w:type="dxa"/>
              <w:bottom w:w="0" w:type="dxa"/>
            </w:tcMar>
            <w:vAlign w:val="center"/>
          </w:tcPr>
          <w:p w:rsidR="00A17415" w:rsidRDefault="00804179">
            <w:pPr>
              <w:keepNext/>
              <w:keepLines/>
              <w:spacing w:after="0" w:line="240" w:lineRule="auto"/>
            </w:pPr>
            <w:r>
              <w:rPr>
                <w:sz w:val="18"/>
              </w:rPr>
              <w:t>Uredska oprema i namještaj</w:t>
            </w:r>
          </w:p>
        </w:tc>
        <w:tc>
          <w:tcPr>
            <w:tcW w:w="700" w:type="dxa"/>
            <w:tcMar>
              <w:top w:w="0" w:type="dxa"/>
              <w:bottom w:w="0" w:type="dxa"/>
            </w:tcMar>
            <w:vAlign w:val="center"/>
          </w:tcPr>
          <w:p w:rsidR="00A17415" w:rsidRDefault="00804179">
            <w:pPr>
              <w:keepNext/>
              <w:keepLines/>
              <w:spacing w:after="0" w:line="240" w:lineRule="auto"/>
            </w:pPr>
            <w:r>
              <w:rPr>
                <w:sz w:val="18"/>
              </w:rPr>
              <w:t>0221</w:t>
            </w:r>
          </w:p>
        </w:tc>
        <w:tc>
          <w:tcPr>
            <w:tcW w:w="1860" w:type="dxa"/>
            <w:tcMar>
              <w:top w:w="0" w:type="dxa"/>
              <w:bottom w:w="0" w:type="dxa"/>
            </w:tcMar>
            <w:vAlign w:val="center"/>
          </w:tcPr>
          <w:p w:rsidR="00A17415" w:rsidRDefault="00804179">
            <w:pPr>
              <w:keepNext/>
              <w:keepLines/>
              <w:spacing w:after="0" w:line="240" w:lineRule="auto"/>
              <w:jc w:val="right"/>
            </w:pPr>
            <w:r>
              <w:rPr>
                <w:sz w:val="18"/>
              </w:rPr>
              <w:t>145.823.960,84</w:t>
            </w:r>
          </w:p>
        </w:tc>
        <w:tc>
          <w:tcPr>
            <w:tcW w:w="1860" w:type="dxa"/>
            <w:tcMar>
              <w:top w:w="0" w:type="dxa"/>
              <w:bottom w:w="0" w:type="dxa"/>
            </w:tcMar>
            <w:vAlign w:val="center"/>
          </w:tcPr>
          <w:p w:rsidR="00A17415" w:rsidRDefault="00804179">
            <w:pPr>
              <w:keepNext/>
              <w:keepLines/>
              <w:spacing w:after="0" w:line="240" w:lineRule="auto"/>
              <w:jc w:val="right"/>
            </w:pPr>
            <w:r>
              <w:rPr>
                <w:sz w:val="18"/>
              </w:rPr>
              <w:t>154.207.351,25</w:t>
            </w:r>
          </w:p>
        </w:tc>
        <w:tc>
          <w:tcPr>
            <w:tcW w:w="700" w:type="dxa"/>
            <w:tcMar>
              <w:top w:w="0" w:type="dxa"/>
              <w:bottom w:w="0" w:type="dxa"/>
            </w:tcMar>
            <w:vAlign w:val="center"/>
          </w:tcPr>
          <w:p w:rsidR="00A17415" w:rsidRDefault="00804179">
            <w:pPr>
              <w:keepNext/>
              <w:keepLines/>
              <w:spacing w:after="0" w:line="240" w:lineRule="auto"/>
              <w:jc w:val="right"/>
            </w:pPr>
            <w:r>
              <w:rPr>
                <w:sz w:val="18"/>
              </w:rPr>
              <w:t>105,7</w:t>
            </w:r>
          </w:p>
        </w:tc>
      </w:tr>
    </w:tbl>
    <w:p w:rsidR="00A17415" w:rsidRDefault="00A17415">
      <w:pPr>
        <w:spacing w:after="0"/>
      </w:pPr>
    </w:p>
    <w:p w:rsidR="00A17415" w:rsidRDefault="00804179">
      <w:pPr>
        <w:jc w:val="both"/>
      </w:pPr>
      <w:r>
        <w:t>U poslovnim knjigama Grada povećanje iznosi 12%. Najveći utjecaj na povećanje imala je nabava računala i računalne opreme.</w:t>
      </w:r>
    </w:p>
    <w:p w:rsidR="00A17415" w:rsidRDefault="00804179">
      <w:pPr>
        <w:jc w:val="both"/>
      </w:pPr>
      <w:r>
        <w:t>Povećanje od 4% nastalo je u poslovnim knjigama proračunskih korisnika. Do povećanja je došlo kod ustanova iz djelatnosti odgoja i obrazovanja zbog opremanja novih područnih objekata dječjih vrtića, te opremanja srednjoškolskih objekata nakon obnove od potresa ili izgradnje novih.</w:t>
      </w:r>
    </w:p>
    <w:p w:rsidR="00A17415" w:rsidRDefault="00A17415"/>
    <w:p w:rsidR="00A17415" w:rsidRDefault="00804179">
      <w:pPr>
        <w:keepNext/>
        <w:spacing w:line="240" w:lineRule="auto"/>
        <w:jc w:val="center"/>
      </w:pPr>
      <w:r>
        <w:rPr>
          <w:sz w:val="28"/>
        </w:rPr>
        <w:lastRenderedPageBreak/>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0222</w:t>
            </w:r>
          </w:p>
        </w:tc>
        <w:tc>
          <w:tcPr>
            <w:tcW w:w="3180" w:type="dxa"/>
            <w:tcMar>
              <w:top w:w="0" w:type="dxa"/>
              <w:bottom w:w="0" w:type="dxa"/>
            </w:tcMar>
            <w:vAlign w:val="center"/>
          </w:tcPr>
          <w:p w:rsidR="00A17415" w:rsidRDefault="00804179">
            <w:pPr>
              <w:keepNext/>
              <w:keepLines/>
              <w:spacing w:after="0" w:line="240" w:lineRule="auto"/>
            </w:pPr>
            <w:r>
              <w:rPr>
                <w:sz w:val="18"/>
              </w:rPr>
              <w:t>Komunikacijska oprema</w:t>
            </w:r>
          </w:p>
        </w:tc>
        <w:tc>
          <w:tcPr>
            <w:tcW w:w="700" w:type="dxa"/>
            <w:tcMar>
              <w:top w:w="0" w:type="dxa"/>
              <w:bottom w:w="0" w:type="dxa"/>
            </w:tcMar>
            <w:vAlign w:val="center"/>
          </w:tcPr>
          <w:p w:rsidR="00A17415" w:rsidRDefault="00804179">
            <w:pPr>
              <w:keepNext/>
              <w:keepLines/>
              <w:spacing w:after="0" w:line="240" w:lineRule="auto"/>
            </w:pPr>
            <w:r>
              <w:rPr>
                <w:sz w:val="18"/>
              </w:rPr>
              <w:t>0222</w:t>
            </w:r>
          </w:p>
        </w:tc>
        <w:tc>
          <w:tcPr>
            <w:tcW w:w="1860" w:type="dxa"/>
            <w:tcMar>
              <w:top w:w="0" w:type="dxa"/>
              <w:bottom w:w="0" w:type="dxa"/>
            </w:tcMar>
            <w:vAlign w:val="center"/>
          </w:tcPr>
          <w:p w:rsidR="00A17415" w:rsidRDefault="00804179">
            <w:pPr>
              <w:keepNext/>
              <w:keepLines/>
              <w:spacing w:after="0" w:line="240" w:lineRule="auto"/>
              <w:jc w:val="right"/>
            </w:pPr>
            <w:r>
              <w:rPr>
                <w:sz w:val="18"/>
              </w:rPr>
              <w:t>12.865.212,07</w:t>
            </w:r>
          </w:p>
        </w:tc>
        <w:tc>
          <w:tcPr>
            <w:tcW w:w="1860" w:type="dxa"/>
            <w:tcMar>
              <w:top w:w="0" w:type="dxa"/>
              <w:bottom w:w="0" w:type="dxa"/>
            </w:tcMar>
            <w:vAlign w:val="center"/>
          </w:tcPr>
          <w:p w:rsidR="00A17415" w:rsidRDefault="00804179">
            <w:pPr>
              <w:keepNext/>
              <w:keepLines/>
              <w:spacing w:after="0" w:line="240" w:lineRule="auto"/>
              <w:jc w:val="right"/>
            </w:pPr>
            <w:r>
              <w:rPr>
                <w:sz w:val="18"/>
              </w:rPr>
              <w:t>14.959.685,58</w:t>
            </w:r>
          </w:p>
        </w:tc>
        <w:tc>
          <w:tcPr>
            <w:tcW w:w="700" w:type="dxa"/>
            <w:tcMar>
              <w:top w:w="0" w:type="dxa"/>
              <w:bottom w:w="0" w:type="dxa"/>
            </w:tcMar>
            <w:vAlign w:val="center"/>
          </w:tcPr>
          <w:p w:rsidR="00A17415" w:rsidRDefault="00804179">
            <w:pPr>
              <w:keepNext/>
              <w:keepLines/>
              <w:spacing w:after="0" w:line="240" w:lineRule="auto"/>
              <w:jc w:val="right"/>
            </w:pPr>
            <w:r>
              <w:rPr>
                <w:sz w:val="18"/>
              </w:rPr>
              <w:t>116,3</w:t>
            </w:r>
          </w:p>
        </w:tc>
      </w:tr>
    </w:tbl>
    <w:p w:rsidR="00A17415" w:rsidRDefault="00A17415">
      <w:pPr>
        <w:spacing w:after="0"/>
      </w:pPr>
    </w:p>
    <w:p w:rsidR="00A17415" w:rsidRDefault="00804179">
      <w:pPr>
        <w:jc w:val="both"/>
      </w:pPr>
      <w:r>
        <w:t>U konsolidiranoj Bilanci povećanje iznosi 2.094.473,51 EUR. Najveći dio povećanja je  u poslovnim knjigama Grada zbog nabave opreme za LORAWAN mrežu, opreme za nadzor prometa i za Centar za upravljanje prometom te nabava ručnih radio stanica za potrebe Civilne zaštite.</w:t>
      </w:r>
    </w:p>
    <w:p w:rsidR="00A17415" w:rsidRDefault="00A17415"/>
    <w:p w:rsidR="00A17415" w:rsidRDefault="00804179">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0227</w:t>
            </w:r>
          </w:p>
        </w:tc>
        <w:tc>
          <w:tcPr>
            <w:tcW w:w="3180" w:type="dxa"/>
            <w:tcMar>
              <w:top w:w="0" w:type="dxa"/>
              <w:bottom w:w="0" w:type="dxa"/>
            </w:tcMar>
            <w:vAlign w:val="center"/>
          </w:tcPr>
          <w:p w:rsidR="00A17415" w:rsidRDefault="00804179">
            <w:pPr>
              <w:keepNext/>
              <w:keepLines/>
              <w:spacing w:after="0" w:line="240" w:lineRule="auto"/>
            </w:pPr>
            <w:r>
              <w:rPr>
                <w:sz w:val="18"/>
              </w:rPr>
              <w:t>Uređaji, strojevi i oprema za ostale namjene</w:t>
            </w:r>
          </w:p>
        </w:tc>
        <w:tc>
          <w:tcPr>
            <w:tcW w:w="700" w:type="dxa"/>
            <w:tcMar>
              <w:top w:w="0" w:type="dxa"/>
              <w:bottom w:w="0" w:type="dxa"/>
            </w:tcMar>
            <w:vAlign w:val="center"/>
          </w:tcPr>
          <w:p w:rsidR="00A17415" w:rsidRDefault="00804179">
            <w:pPr>
              <w:keepNext/>
              <w:keepLines/>
              <w:spacing w:after="0" w:line="240" w:lineRule="auto"/>
            </w:pPr>
            <w:r>
              <w:rPr>
                <w:sz w:val="18"/>
              </w:rPr>
              <w:t>0227</w:t>
            </w:r>
          </w:p>
        </w:tc>
        <w:tc>
          <w:tcPr>
            <w:tcW w:w="1860" w:type="dxa"/>
            <w:tcMar>
              <w:top w:w="0" w:type="dxa"/>
              <w:bottom w:w="0" w:type="dxa"/>
            </w:tcMar>
            <w:vAlign w:val="center"/>
          </w:tcPr>
          <w:p w:rsidR="00A17415" w:rsidRDefault="00804179">
            <w:pPr>
              <w:keepNext/>
              <w:keepLines/>
              <w:spacing w:after="0" w:line="240" w:lineRule="auto"/>
              <w:jc w:val="right"/>
            </w:pPr>
            <w:r>
              <w:rPr>
                <w:sz w:val="18"/>
              </w:rPr>
              <w:t>77.797.019,45</w:t>
            </w:r>
          </w:p>
        </w:tc>
        <w:tc>
          <w:tcPr>
            <w:tcW w:w="1860" w:type="dxa"/>
            <w:tcMar>
              <w:top w:w="0" w:type="dxa"/>
              <w:bottom w:w="0" w:type="dxa"/>
            </w:tcMar>
            <w:vAlign w:val="center"/>
          </w:tcPr>
          <w:p w:rsidR="00A17415" w:rsidRDefault="00804179">
            <w:pPr>
              <w:keepNext/>
              <w:keepLines/>
              <w:spacing w:after="0" w:line="240" w:lineRule="auto"/>
              <w:jc w:val="right"/>
            </w:pPr>
            <w:r>
              <w:rPr>
                <w:sz w:val="18"/>
              </w:rPr>
              <w:t>83.707.609,65</w:t>
            </w:r>
          </w:p>
        </w:tc>
        <w:tc>
          <w:tcPr>
            <w:tcW w:w="700" w:type="dxa"/>
            <w:tcMar>
              <w:top w:w="0" w:type="dxa"/>
              <w:bottom w:w="0" w:type="dxa"/>
            </w:tcMar>
            <w:vAlign w:val="center"/>
          </w:tcPr>
          <w:p w:rsidR="00A17415" w:rsidRDefault="00804179">
            <w:pPr>
              <w:keepNext/>
              <w:keepLines/>
              <w:spacing w:after="0" w:line="240" w:lineRule="auto"/>
              <w:jc w:val="right"/>
            </w:pPr>
            <w:r>
              <w:rPr>
                <w:sz w:val="18"/>
              </w:rPr>
              <w:t>107,6</w:t>
            </w:r>
          </w:p>
        </w:tc>
      </w:tr>
    </w:tbl>
    <w:p w:rsidR="00A17415" w:rsidRDefault="00A17415">
      <w:pPr>
        <w:spacing w:after="0"/>
      </w:pPr>
    </w:p>
    <w:p w:rsidR="00A17415" w:rsidRDefault="00804179">
      <w:pPr>
        <w:jc w:val="both"/>
      </w:pPr>
      <w:r>
        <w:t>Povećanje je prikazano kod strane proračunskih korisnika. </w:t>
      </w:r>
    </w:p>
    <w:p w:rsidR="00A17415" w:rsidRDefault="00804179">
      <w:pPr>
        <w:jc w:val="both"/>
      </w:pPr>
      <w:r>
        <w:t>-          Ustanove iz djelatnosti poljoprivrede povećanje od 64%</w:t>
      </w:r>
    </w:p>
    <w:p w:rsidR="00A17415" w:rsidRDefault="00804179">
      <w:pPr>
        <w:jc w:val="both"/>
      </w:pPr>
      <w:r>
        <w:t>-          Ustanove iz djelatnosti odgoja i obrazovanja povećanje od 5%</w:t>
      </w:r>
    </w:p>
    <w:p w:rsidR="00A17415" w:rsidRDefault="00804179">
      <w:pPr>
        <w:jc w:val="both"/>
      </w:pPr>
      <w:r>
        <w:t>-          Ustanove iz djelatnosti zdravstva i socijale povećanje od 7% te,</w:t>
      </w:r>
    </w:p>
    <w:p w:rsidR="00A17415" w:rsidRDefault="00804179">
      <w:pPr>
        <w:jc w:val="both"/>
      </w:pPr>
      <w:r>
        <w:t>-          Ustanove iz djelatnosti kulture povećanje od 27%.</w:t>
      </w:r>
    </w:p>
    <w:p w:rsidR="00A17415" w:rsidRDefault="00A17415"/>
    <w:p w:rsidR="00A17415" w:rsidRDefault="00804179">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0231</w:t>
            </w:r>
          </w:p>
        </w:tc>
        <w:tc>
          <w:tcPr>
            <w:tcW w:w="3180" w:type="dxa"/>
            <w:tcMar>
              <w:top w:w="0" w:type="dxa"/>
              <w:bottom w:w="0" w:type="dxa"/>
            </w:tcMar>
            <w:vAlign w:val="center"/>
          </w:tcPr>
          <w:p w:rsidR="00A17415" w:rsidRDefault="00804179">
            <w:pPr>
              <w:keepNext/>
              <w:keepLines/>
              <w:spacing w:after="0" w:line="240" w:lineRule="auto"/>
            </w:pPr>
            <w:r>
              <w:rPr>
                <w:sz w:val="18"/>
              </w:rPr>
              <w:t>Prijevozna sredstva u cestovnom prometu</w:t>
            </w:r>
          </w:p>
        </w:tc>
        <w:tc>
          <w:tcPr>
            <w:tcW w:w="700" w:type="dxa"/>
            <w:tcMar>
              <w:top w:w="0" w:type="dxa"/>
              <w:bottom w:w="0" w:type="dxa"/>
            </w:tcMar>
            <w:vAlign w:val="center"/>
          </w:tcPr>
          <w:p w:rsidR="00A17415" w:rsidRDefault="00804179">
            <w:pPr>
              <w:keepNext/>
              <w:keepLines/>
              <w:spacing w:after="0" w:line="240" w:lineRule="auto"/>
            </w:pPr>
            <w:r>
              <w:rPr>
                <w:sz w:val="18"/>
              </w:rPr>
              <w:t>0231</w:t>
            </w:r>
          </w:p>
        </w:tc>
        <w:tc>
          <w:tcPr>
            <w:tcW w:w="1860" w:type="dxa"/>
            <w:tcMar>
              <w:top w:w="0" w:type="dxa"/>
              <w:bottom w:w="0" w:type="dxa"/>
            </w:tcMar>
            <w:vAlign w:val="center"/>
          </w:tcPr>
          <w:p w:rsidR="00A17415" w:rsidRDefault="00804179">
            <w:pPr>
              <w:keepNext/>
              <w:keepLines/>
              <w:spacing w:after="0" w:line="240" w:lineRule="auto"/>
              <w:jc w:val="right"/>
            </w:pPr>
            <w:r>
              <w:rPr>
                <w:sz w:val="18"/>
              </w:rPr>
              <w:t>38.725.018,52</w:t>
            </w:r>
          </w:p>
        </w:tc>
        <w:tc>
          <w:tcPr>
            <w:tcW w:w="1860" w:type="dxa"/>
            <w:tcMar>
              <w:top w:w="0" w:type="dxa"/>
              <w:bottom w:w="0" w:type="dxa"/>
            </w:tcMar>
            <w:vAlign w:val="center"/>
          </w:tcPr>
          <w:p w:rsidR="00A17415" w:rsidRDefault="00804179">
            <w:pPr>
              <w:keepNext/>
              <w:keepLines/>
              <w:spacing w:after="0" w:line="240" w:lineRule="auto"/>
              <w:jc w:val="right"/>
            </w:pPr>
            <w:r>
              <w:rPr>
                <w:sz w:val="18"/>
              </w:rPr>
              <w:t>40.816.084,98</w:t>
            </w:r>
          </w:p>
        </w:tc>
        <w:tc>
          <w:tcPr>
            <w:tcW w:w="700" w:type="dxa"/>
            <w:tcMar>
              <w:top w:w="0" w:type="dxa"/>
              <w:bottom w:w="0" w:type="dxa"/>
            </w:tcMar>
            <w:vAlign w:val="center"/>
          </w:tcPr>
          <w:p w:rsidR="00A17415" w:rsidRDefault="00804179">
            <w:pPr>
              <w:keepNext/>
              <w:keepLines/>
              <w:spacing w:after="0" w:line="240" w:lineRule="auto"/>
              <w:jc w:val="right"/>
            </w:pPr>
            <w:r>
              <w:rPr>
                <w:sz w:val="18"/>
              </w:rPr>
              <w:t>105,4</w:t>
            </w:r>
          </w:p>
        </w:tc>
      </w:tr>
    </w:tbl>
    <w:p w:rsidR="00A17415" w:rsidRDefault="00A17415">
      <w:pPr>
        <w:spacing w:after="0"/>
      </w:pPr>
    </w:p>
    <w:p w:rsidR="00A17415" w:rsidRDefault="00804179">
      <w:pPr>
        <w:jc w:val="both"/>
      </w:pPr>
      <w:r>
        <w:t>Grad je nabavio opreme za osobne automobile 5.079,04 EUR, temeljem rješenja o nasljeđivanju Grad je dobio osobna vozila procijenjene vrijednosti 24.960,00 EUR i motocikl procijenjene vrijednosti 300,00 EUR. Nabavljeno je vozilo za sklonište za mačke 31.762,50 EUR, stroj i traktor za ozelenjivanje u vrijednosti 232.312,50 EUR te bicikli za potrebe Gradske uprave u vrijednosti 24.187,50 EUR. </w:t>
      </w:r>
    </w:p>
    <w:p w:rsidR="00A17415" w:rsidRDefault="00804179">
      <w:pPr>
        <w:jc w:val="both"/>
      </w:pPr>
      <w:r>
        <w:t>Do smanjenja imovine došlo je zbog prijenosa vozila Ustanovi ZOO vrt vrijednosti 72.312,78 EUR te JVP vrijednosti 14.249.882,46 EUR. </w:t>
      </w:r>
    </w:p>
    <w:p w:rsidR="00A17415" w:rsidRDefault="00804179">
      <w:pPr>
        <w:jc w:val="both"/>
      </w:pPr>
      <w:r>
        <w:t>Vozilo za prijevoz životinja darovano je Skloništu za mačke po Zaključku gradonačelnika. </w:t>
      </w:r>
    </w:p>
    <w:p w:rsidR="00A17415" w:rsidRDefault="00804179">
      <w:pPr>
        <w:jc w:val="both"/>
      </w:pPr>
      <w:r>
        <w:lastRenderedPageBreak/>
        <w:t>Kod korisnika se vrijednost prijevoznih sredstava povećala za 68% Povećanje od 14.994.407,72 EUR prikazala je Javna vatrogasna postrojba. Nabavljene su nove auto ljestve ali darovana su vozila koja su bila u vlasništvu Grada Zagreba te odlukom prelaze u vlasništvo Javne vatrogasne postrojbe</w:t>
      </w:r>
    </w:p>
    <w:p w:rsidR="00A17415" w:rsidRDefault="00A17415"/>
    <w:p w:rsidR="00A17415" w:rsidRDefault="00804179">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0241</w:t>
            </w:r>
          </w:p>
        </w:tc>
        <w:tc>
          <w:tcPr>
            <w:tcW w:w="3180" w:type="dxa"/>
            <w:tcMar>
              <w:top w:w="0" w:type="dxa"/>
              <w:bottom w:w="0" w:type="dxa"/>
            </w:tcMar>
            <w:vAlign w:val="center"/>
          </w:tcPr>
          <w:p w:rsidR="00A17415" w:rsidRDefault="00804179">
            <w:pPr>
              <w:keepNext/>
              <w:keepLines/>
              <w:spacing w:after="0" w:line="240" w:lineRule="auto"/>
            </w:pPr>
            <w:r>
              <w:rPr>
                <w:sz w:val="18"/>
              </w:rPr>
              <w:t>Knjige</w:t>
            </w:r>
          </w:p>
        </w:tc>
        <w:tc>
          <w:tcPr>
            <w:tcW w:w="700" w:type="dxa"/>
            <w:tcMar>
              <w:top w:w="0" w:type="dxa"/>
              <w:bottom w:w="0" w:type="dxa"/>
            </w:tcMar>
            <w:vAlign w:val="center"/>
          </w:tcPr>
          <w:p w:rsidR="00A17415" w:rsidRDefault="00804179">
            <w:pPr>
              <w:keepNext/>
              <w:keepLines/>
              <w:spacing w:after="0" w:line="240" w:lineRule="auto"/>
            </w:pPr>
            <w:r>
              <w:rPr>
                <w:sz w:val="18"/>
              </w:rPr>
              <w:t>0241</w:t>
            </w:r>
          </w:p>
        </w:tc>
        <w:tc>
          <w:tcPr>
            <w:tcW w:w="1860" w:type="dxa"/>
            <w:tcMar>
              <w:top w:w="0" w:type="dxa"/>
              <w:bottom w:w="0" w:type="dxa"/>
            </w:tcMar>
            <w:vAlign w:val="center"/>
          </w:tcPr>
          <w:p w:rsidR="00A17415" w:rsidRDefault="00804179">
            <w:pPr>
              <w:keepNext/>
              <w:keepLines/>
              <w:spacing w:after="0" w:line="240" w:lineRule="auto"/>
              <w:jc w:val="right"/>
            </w:pPr>
            <w:r>
              <w:rPr>
                <w:sz w:val="18"/>
              </w:rPr>
              <w:t>63.908.016,15</w:t>
            </w:r>
          </w:p>
        </w:tc>
        <w:tc>
          <w:tcPr>
            <w:tcW w:w="1860" w:type="dxa"/>
            <w:tcMar>
              <w:top w:w="0" w:type="dxa"/>
              <w:bottom w:w="0" w:type="dxa"/>
            </w:tcMar>
            <w:vAlign w:val="center"/>
          </w:tcPr>
          <w:p w:rsidR="00A17415" w:rsidRDefault="00804179">
            <w:pPr>
              <w:keepNext/>
              <w:keepLines/>
              <w:spacing w:after="0" w:line="240" w:lineRule="auto"/>
              <w:jc w:val="right"/>
            </w:pPr>
            <w:r>
              <w:rPr>
                <w:sz w:val="18"/>
              </w:rPr>
              <w:t>72.316.136,91</w:t>
            </w:r>
          </w:p>
        </w:tc>
        <w:tc>
          <w:tcPr>
            <w:tcW w:w="700" w:type="dxa"/>
            <w:tcMar>
              <w:top w:w="0" w:type="dxa"/>
              <w:bottom w:w="0" w:type="dxa"/>
            </w:tcMar>
            <w:vAlign w:val="center"/>
          </w:tcPr>
          <w:p w:rsidR="00A17415" w:rsidRDefault="00804179">
            <w:pPr>
              <w:keepNext/>
              <w:keepLines/>
              <w:spacing w:after="0" w:line="240" w:lineRule="auto"/>
              <w:jc w:val="right"/>
            </w:pPr>
            <w:r>
              <w:rPr>
                <w:sz w:val="18"/>
              </w:rPr>
              <w:t>113,2</w:t>
            </w:r>
          </w:p>
        </w:tc>
      </w:tr>
    </w:tbl>
    <w:p w:rsidR="00A17415" w:rsidRDefault="00A17415">
      <w:pPr>
        <w:spacing w:after="0"/>
      </w:pPr>
    </w:p>
    <w:p w:rsidR="00A17415" w:rsidRDefault="00804179">
      <w:pPr>
        <w:jc w:val="both"/>
      </w:pPr>
      <w:r>
        <w:t>Cjelokupno povećanje od 8.408.120,76 EUR prikazali su proračunski korisnici. Na ovoj stavci prikazane su knjige u knjižnicama te nabava udžbenika od strane Ministarstva znanosti i obrazovanja.</w:t>
      </w:r>
    </w:p>
    <w:p w:rsidR="00A17415" w:rsidRDefault="00A17415"/>
    <w:p w:rsidR="00A17415" w:rsidRDefault="00804179">
      <w:pPr>
        <w:keepNext/>
        <w:spacing w:line="240" w:lineRule="auto"/>
        <w:jc w:val="center"/>
      </w:pPr>
      <w:r>
        <w:rPr>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0251</w:t>
            </w:r>
          </w:p>
        </w:tc>
        <w:tc>
          <w:tcPr>
            <w:tcW w:w="3180" w:type="dxa"/>
            <w:tcMar>
              <w:top w:w="0" w:type="dxa"/>
              <w:bottom w:w="0" w:type="dxa"/>
            </w:tcMar>
            <w:vAlign w:val="center"/>
          </w:tcPr>
          <w:p w:rsidR="00A17415" w:rsidRDefault="00804179">
            <w:pPr>
              <w:keepNext/>
              <w:keepLines/>
              <w:spacing w:after="0" w:line="240" w:lineRule="auto"/>
            </w:pPr>
            <w:r>
              <w:rPr>
                <w:sz w:val="18"/>
              </w:rPr>
              <w:t>Višegodišnji nasadi</w:t>
            </w:r>
          </w:p>
        </w:tc>
        <w:tc>
          <w:tcPr>
            <w:tcW w:w="700" w:type="dxa"/>
            <w:tcMar>
              <w:top w:w="0" w:type="dxa"/>
              <w:bottom w:w="0" w:type="dxa"/>
            </w:tcMar>
            <w:vAlign w:val="center"/>
          </w:tcPr>
          <w:p w:rsidR="00A17415" w:rsidRDefault="00804179">
            <w:pPr>
              <w:keepNext/>
              <w:keepLines/>
              <w:spacing w:after="0" w:line="240" w:lineRule="auto"/>
            </w:pPr>
            <w:r>
              <w:rPr>
                <w:sz w:val="18"/>
              </w:rPr>
              <w:t>0251</w:t>
            </w:r>
          </w:p>
        </w:tc>
        <w:tc>
          <w:tcPr>
            <w:tcW w:w="1860" w:type="dxa"/>
            <w:tcMar>
              <w:top w:w="0" w:type="dxa"/>
              <w:bottom w:w="0" w:type="dxa"/>
            </w:tcMar>
            <w:vAlign w:val="center"/>
          </w:tcPr>
          <w:p w:rsidR="00A17415" w:rsidRDefault="00804179">
            <w:pPr>
              <w:keepNext/>
              <w:keepLines/>
              <w:spacing w:after="0" w:line="240" w:lineRule="auto"/>
              <w:jc w:val="right"/>
            </w:pPr>
            <w:r>
              <w:rPr>
                <w:sz w:val="18"/>
              </w:rPr>
              <w:t>4.613.074,50</w:t>
            </w:r>
          </w:p>
        </w:tc>
        <w:tc>
          <w:tcPr>
            <w:tcW w:w="1860" w:type="dxa"/>
            <w:tcMar>
              <w:top w:w="0" w:type="dxa"/>
              <w:bottom w:w="0" w:type="dxa"/>
            </w:tcMar>
            <w:vAlign w:val="center"/>
          </w:tcPr>
          <w:p w:rsidR="00A17415" w:rsidRDefault="00804179">
            <w:pPr>
              <w:keepNext/>
              <w:keepLines/>
              <w:spacing w:after="0" w:line="240" w:lineRule="auto"/>
              <w:jc w:val="right"/>
            </w:pPr>
            <w:r>
              <w:rPr>
                <w:sz w:val="18"/>
              </w:rPr>
              <w:t>7.523.842,02</w:t>
            </w:r>
          </w:p>
        </w:tc>
        <w:tc>
          <w:tcPr>
            <w:tcW w:w="700" w:type="dxa"/>
            <w:tcMar>
              <w:top w:w="0" w:type="dxa"/>
              <w:bottom w:w="0" w:type="dxa"/>
            </w:tcMar>
            <w:vAlign w:val="center"/>
          </w:tcPr>
          <w:p w:rsidR="00A17415" w:rsidRDefault="00804179">
            <w:pPr>
              <w:keepNext/>
              <w:keepLines/>
              <w:spacing w:after="0" w:line="240" w:lineRule="auto"/>
              <w:jc w:val="right"/>
            </w:pPr>
            <w:r>
              <w:rPr>
                <w:sz w:val="18"/>
              </w:rPr>
              <w:t>163,1</w:t>
            </w:r>
          </w:p>
        </w:tc>
      </w:tr>
    </w:tbl>
    <w:p w:rsidR="00A17415" w:rsidRDefault="00A17415">
      <w:pPr>
        <w:spacing w:after="0"/>
      </w:pPr>
    </w:p>
    <w:p w:rsidR="00A17415" w:rsidRDefault="00804179">
      <w:r>
        <w:t>Najveći dio povećanja evidentiran je bilanci Grada. U sklopu projekta Ozelenjivanje Grada Zagreba utrošeno je 2.168.001,30 EUR, a u sklopu  Programa prilagodbe klimatskim površinama u DV i OŠ posađeno je 1.583 komada stabala vrijednosti 741.713,55 EUR.</w:t>
      </w:r>
    </w:p>
    <w:p w:rsidR="00A17415" w:rsidRDefault="00A17415"/>
    <w:p w:rsidR="00A17415" w:rsidRDefault="00804179">
      <w:pPr>
        <w:keepNext/>
        <w:spacing w:line="240" w:lineRule="auto"/>
        <w:jc w:val="center"/>
      </w:pPr>
      <w:r>
        <w:rPr>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0252</w:t>
            </w:r>
          </w:p>
        </w:tc>
        <w:tc>
          <w:tcPr>
            <w:tcW w:w="3180" w:type="dxa"/>
            <w:tcMar>
              <w:top w:w="0" w:type="dxa"/>
              <w:bottom w:w="0" w:type="dxa"/>
            </w:tcMar>
            <w:vAlign w:val="center"/>
          </w:tcPr>
          <w:p w:rsidR="00A17415" w:rsidRDefault="00804179">
            <w:pPr>
              <w:keepNext/>
              <w:keepLines/>
              <w:spacing w:after="0" w:line="240" w:lineRule="auto"/>
            </w:pPr>
            <w:r>
              <w:rPr>
                <w:sz w:val="18"/>
              </w:rPr>
              <w:t>Osnovno stado</w:t>
            </w:r>
          </w:p>
        </w:tc>
        <w:tc>
          <w:tcPr>
            <w:tcW w:w="700" w:type="dxa"/>
            <w:tcMar>
              <w:top w:w="0" w:type="dxa"/>
              <w:bottom w:w="0" w:type="dxa"/>
            </w:tcMar>
            <w:vAlign w:val="center"/>
          </w:tcPr>
          <w:p w:rsidR="00A17415" w:rsidRDefault="00804179">
            <w:pPr>
              <w:keepNext/>
              <w:keepLines/>
              <w:spacing w:after="0" w:line="240" w:lineRule="auto"/>
            </w:pPr>
            <w:r>
              <w:rPr>
                <w:sz w:val="18"/>
              </w:rPr>
              <w:t>0252</w:t>
            </w:r>
          </w:p>
        </w:tc>
        <w:tc>
          <w:tcPr>
            <w:tcW w:w="1860" w:type="dxa"/>
            <w:tcMar>
              <w:top w:w="0" w:type="dxa"/>
              <w:bottom w:w="0" w:type="dxa"/>
            </w:tcMar>
            <w:vAlign w:val="center"/>
          </w:tcPr>
          <w:p w:rsidR="00A17415" w:rsidRDefault="00804179">
            <w:pPr>
              <w:keepNext/>
              <w:keepLines/>
              <w:spacing w:after="0" w:line="240" w:lineRule="auto"/>
              <w:jc w:val="right"/>
            </w:pPr>
            <w:r>
              <w:rPr>
                <w:sz w:val="18"/>
              </w:rPr>
              <w:t>1.259.635,24</w:t>
            </w:r>
          </w:p>
        </w:tc>
        <w:tc>
          <w:tcPr>
            <w:tcW w:w="1860" w:type="dxa"/>
            <w:tcMar>
              <w:top w:w="0" w:type="dxa"/>
              <w:bottom w:w="0" w:type="dxa"/>
            </w:tcMar>
            <w:vAlign w:val="center"/>
          </w:tcPr>
          <w:p w:rsidR="00A17415" w:rsidRDefault="00804179">
            <w:pPr>
              <w:keepNext/>
              <w:keepLines/>
              <w:spacing w:after="0" w:line="240" w:lineRule="auto"/>
              <w:jc w:val="right"/>
            </w:pPr>
            <w:r>
              <w:rPr>
                <w:sz w:val="18"/>
              </w:rPr>
              <w:t>1.312.594,38</w:t>
            </w:r>
          </w:p>
        </w:tc>
        <w:tc>
          <w:tcPr>
            <w:tcW w:w="700" w:type="dxa"/>
            <w:tcMar>
              <w:top w:w="0" w:type="dxa"/>
              <w:bottom w:w="0" w:type="dxa"/>
            </w:tcMar>
            <w:vAlign w:val="center"/>
          </w:tcPr>
          <w:p w:rsidR="00A17415" w:rsidRDefault="00804179">
            <w:pPr>
              <w:keepNext/>
              <w:keepLines/>
              <w:spacing w:after="0" w:line="240" w:lineRule="auto"/>
              <w:jc w:val="right"/>
            </w:pPr>
            <w:r>
              <w:rPr>
                <w:sz w:val="18"/>
              </w:rPr>
              <w:t>104,2</w:t>
            </w:r>
          </w:p>
        </w:tc>
      </w:tr>
    </w:tbl>
    <w:p w:rsidR="00A17415" w:rsidRDefault="00A17415">
      <w:pPr>
        <w:spacing w:after="0"/>
      </w:pPr>
    </w:p>
    <w:p w:rsidR="00A17415" w:rsidRDefault="00804179">
      <w:pPr>
        <w:jc w:val="both"/>
      </w:pPr>
      <w:r>
        <w:t xml:space="preserve">Iznos od 1.312.594,38 EUR nalazi se u poslovnim knjigama korisnika. Prikazale su ga ustanova Zoološki vrt u iznosu 511.585,99 EUR i Centar za rehabilitaciju </w:t>
      </w:r>
      <w:proofErr w:type="spellStart"/>
      <w:r>
        <w:t>Silver</w:t>
      </w:r>
      <w:proofErr w:type="spellEnd"/>
      <w:r>
        <w:t xml:space="preserve"> (psi pomagači) 764.743,48 EUR i </w:t>
      </w:r>
      <w:proofErr w:type="spellStart"/>
      <w:r>
        <w:t>Suvag</w:t>
      </w:r>
      <w:proofErr w:type="spellEnd"/>
      <w:r>
        <w:t xml:space="preserve"> 11.812,33 EUR.</w:t>
      </w:r>
    </w:p>
    <w:p w:rsidR="00A17415" w:rsidRDefault="00A17415"/>
    <w:p w:rsidR="00A17415" w:rsidRDefault="00804179">
      <w:pPr>
        <w:keepNext/>
        <w:spacing w:line="240" w:lineRule="auto"/>
        <w:jc w:val="center"/>
      </w:pPr>
      <w:r>
        <w:rPr>
          <w:sz w:val="28"/>
        </w:rPr>
        <w:lastRenderedPageBreak/>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05</w:t>
            </w:r>
          </w:p>
        </w:tc>
        <w:tc>
          <w:tcPr>
            <w:tcW w:w="3180" w:type="dxa"/>
            <w:tcMar>
              <w:top w:w="0" w:type="dxa"/>
              <w:bottom w:w="0" w:type="dxa"/>
            </w:tcMar>
            <w:vAlign w:val="center"/>
          </w:tcPr>
          <w:p w:rsidR="00A17415" w:rsidRDefault="00804179">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A17415" w:rsidRDefault="00804179">
            <w:pPr>
              <w:keepNext/>
              <w:keepLines/>
              <w:spacing w:after="0" w:line="240" w:lineRule="auto"/>
            </w:pPr>
            <w:r>
              <w:rPr>
                <w:sz w:val="18"/>
              </w:rPr>
              <w:t>05</w:t>
            </w:r>
          </w:p>
        </w:tc>
        <w:tc>
          <w:tcPr>
            <w:tcW w:w="1860" w:type="dxa"/>
            <w:tcMar>
              <w:top w:w="0" w:type="dxa"/>
              <w:bottom w:w="0" w:type="dxa"/>
            </w:tcMar>
            <w:vAlign w:val="center"/>
          </w:tcPr>
          <w:p w:rsidR="00A17415" w:rsidRDefault="00804179">
            <w:pPr>
              <w:keepNext/>
              <w:keepLines/>
              <w:spacing w:after="0" w:line="240" w:lineRule="auto"/>
              <w:jc w:val="right"/>
            </w:pPr>
            <w:r>
              <w:rPr>
                <w:sz w:val="18"/>
              </w:rPr>
              <w:t>826.267.825,81</w:t>
            </w:r>
          </w:p>
        </w:tc>
        <w:tc>
          <w:tcPr>
            <w:tcW w:w="1860" w:type="dxa"/>
            <w:tcMar>
              <w:top w:w="0" w:type="dxa"/>
              <w:bottom w:w="0" w:type="dxa"/>
            </w:tcMar>
            <w:vAlign w:val="center"/>
          </w:tcPr>
          <w:p w:rsidR="00A17415" w:rsidRDefault="00804179">
            <w:pPr>
              <w:keepNext/>
              <w:keepLines/>
              <w:spacing w:after="0" w:line="240" w:lineRule="auto"/>
              <w:jc w:val="right"/>
            </w:pPr>
            <w:r>
              <w:rPr>
                <w:sz w:val="18"/>
              </w:rPr>
              <w:t>981.336.648,96</w:t>
            </w:r>
          </w:p>
        </w:tc>
        <w:tc>
          <w:tcPr>
            <w:tcW w:w="700" w:type="dxa"/>
            <w:tcMar>
              <w:top w:w="0" w:type="dxa"/>
              <w:bottom w:w="0" w:type="dxa"/>
            </w:tcMar>
            <w:vAlign w:val="center"/>
          </w:tcPr>
          <w:p w:rsidR="00A17415" w:rsidRDefault="00804179">
            <w:pPr>
              <w:keepNext/>
              <w:keepLines/>
              <w:spacing w:after="0" w:line="240" w:lineRule="auto"/>
              <w:jc w:val="right"/>
            </w:pPr>
            <w:r>
              <w:rPr>
                <w:sz w:val="18"/>
              </w:rPr>
              <w:t>118,8</w:t>
            </w:r>
          </w:p>
        </w:tc>
      </w:tr>
    </w:tbl>
    <w:p w:rsidR="00A17415" w:rsidRDefault="00A17415">
      <w:pPr>
        <w:spacing w:after="0"/>
      </w:pPr>
    </w:p>
    <w:p w:rsidR="00A17415" w:rsidRDefault="00804179">
      <w:pPr>
        <w:jc w:val="both"/>
      </w:pPr>
      <w:r>
        <w:t>U konsolidiranom obrascu vidljivo je povećanje dugotrajne imovine u pripremi za 19%. U knjigama Grada došlo je do povećanja od 16%.  Do povećanja vrijednosti imovine u pripremi došlo je zbog velikog broja novih investicija u tijeku. Najznačajnije su izgradnja knjižnice Paromlin, izgradnja novih dječjih vrtića, osnovnih škola te energetska obnova javnih objekata. Preko računa 915 proračunskim korisnicima je preneseno 3.508.202,13 EUR imovine u pripremi. </w:t>
      </w:r>
    </w:p>
    <w:p w:rsidR="00A17415" w:rsidRDefault="00804179">
      <w:pPr>
        <w:jc w:val="both"/>
      </w:pPr>
      <w:r>
        <w:t>Kod proračunskih korisnika došlo je do povećanja imovine u pripremi za 131%. Riječ je o obnovi i uređenju objekata koja nije završena. Najveće povećanje je bilo kod: Škola za medicinske sestre Mlinarska 398.388,21 EUR, Stomatološka poliklinika 482.196,35 EUR, Psihijatrijska bolnica Sv. Ivan 2.380.442,58 EUR, Dom zdravlja Zagreb – zapad (objekt u ul. Baruna Filipovića) 4.398.258,20 EUR, Muzej za umjetnost i obrt 11.877.860,07 EUR, Umjetnički paviljon 4.935.015,24 EUR i Ustanova Zagreb film 3.639.659,92 EUR.</w:t>
      </w:r>
    </w:p>
    <w:p w:rsidR="00A17415" w:rsidRDefault="00A17415"/>
    <w:p w:rsidR="00A17415" w:rsidRDefault="00804179">
      <w:pPr>
        <w:keepNext/>
        <w:spacing w:line="240" w:lineRule="auto"/>
        <w:jc w:val="center"/>
      </w:pPr>
      <w:r>
        <w:rPr>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065</w:t>
            </w:r>
          </w:p>
        </w:tc>
        <w:tc>
          <w:tcPr>
            <w:tcW w:w="3180" w:type="dxa"/>
            <w:tcMar>
              <w:top w:w="0" w:type="dxa"/>
              <w:bottom w:w="0" w:type="dxa"/>
            </w:tcMar>
            <w:vAlign w:val="center"/>
          </w:tcPr>
          <w:p w:rsidR="00A17415" w:rsidRDefault="00804179">
            <w:pPr>
              <w:keepNext/>
              <w:keepLines/>
              <w:spacing w:after="0" w:line="240" w:lineRule="auto"/>
            </w:pPr>
            <w:r>
              <w:rPr>
                <w:sz w:val="18"/>
              </w:rPr>
              <w:t>Zalihe lijekova i potrošnog medicinskog materijala kod zdravstvenih ustanova</w:t>
            </w:r>
          </w:p>
        </w:tc>
        <w:tc>
          <w:tcPr>
            <w:tcW w:w="700" w:type="dxa"/>
            <w:tcMar>
              <w:top w:w="0" w:type="dxa"/>
              <w:bottom w:w="0" w:type="dxa"/>
            </w:tcMar>
            <w:vAlign w:val="center"/>
          </w:tcPr>
          <w:p w:rsidR="00A17415" w:rsidRDefault="00804179">
            <w:pPr>
              <w:keepNext/>
              <w:keepLines/>
              <w:spacing w:after="0" w:line="240" w:lineRule="auto"/>
            </w:pPr>
            <w:r>
              <w:rPr>
                <w:sz w:val="18"/>
              </w:rPr>
              <w:t>065</w:t>
            </w:r>
          </w:p>
        </w:tc>
        <w:tc>
          <w:tcPr>
            <w:tcW w:w="1860" w:type="dxa"/>
            <w:tcMar>
              <w:top w:w="0" w:type="dxa"/>
              <w:bottom w:w="0" w:type="dxa"/>
            </w:tcMar>
            <w:vAlign w:val="center"/>
          </w:tcPr>
          <w:p w:rsidR="00A17415" w:rsidRDefault="00804179">
            <w:pPr>
              <w:keepNext/>
              <w:keepLines/>
              <w:spacing w:after="0" w:line="240" w:lineRule="auto"/>
              <w:jc w:val="right"/>
            </w:pPr>
            <w:r>
              <w:rPr>
                <w:sz w:val="18"/>
              </w:rPr>
              <w:t>568.239,61</w:t>
            </w:r>
          </w:p>
        </w:tc>
        <w:tc>
          <w:tcPr>
            <w:tcW w:w="1860" w:type="dxa"/>
            <w:tcMar>
              <w:top w:w="0" w:type="dxa"/>
              <w:bottom w:w="0" w:type="dxa"/>
            </w:tcMar>
            <w:vAlign w:val="center"/>
          </w:tcPr>
          <w:p w:rsidR="00A17415" w:rsidRDefault="00804179">
            <w:pPr>
              <w:keepNext/>
              <w:keepLines/>
              <w:spacing w:after="0" w:line="240" w:lineRule="auto"/>
              <w:jc w:val="right"/>
            </w:pPr>
            <w:r>
              <w:rPr>
                <w:sz w:val="18"/>
              </w:rPr>
              <w:t>1.976.383,92</w:t>
            </w:r>
          </w:p>
        </w:tc>
        <w:tc>
          <w:tcPr>
            <w:tcW w:w="700" w:type="dxa"/>
            <w:tcMar>
              <w:top w:w="0" w:type="dxa"/>
              <w:bottom w:w="0" w:type="dxa"/>
            </w:tcMar>
            <w:vAlign w:val="center"/>
          </w:tcPr>
          <w:p w:rsidR="00A17415" w:rsidRDefault="00804179">
            <w:pPr>
              <w:keepNext/>
              <w:keepLines/>
              <w:spacing w:after="0" w:line="240" w:lineRule="auto"/>
              <w:jc w:val="right"/>
            </w:pPr>
            <w:r>
              <w:rPr>
                <w:sz w:val="18"/>
              </w:rPr>
              <w:t>347,8</w:t>
            </w:r>
          </w:p>
        </w:tc>
      </w:tr>
    </w:tbl>
    <w:p w:rsidR="00A17415" w:rsidRDefault="00A17415">
      <w:pPr>
        <w:spacing w:after="0"/>
      </w:pPr>
    </w:p>
    <w:p w:rsidR="00A17415" w:rsidRDefault="00804179">
      <w:pPr>
        <w:jc w:val="both"/>
      </w:pPr>
      <w:r>
        <w:t>Povećanje je evidentirano kod Zavoda za javno zdravstvo dr. A. Štampar. Povećanje je rezultat  primjene Upute Ministarstva financija za provođenje knjigovodstvenih evidencija nabave i distribucije cjepiva kod Hrvatskog zavoda za javno zdravstvo, Hrvatskog zavoda za zdravstveno osiguranje i županijskih zavoda za javno zdravstvo KLASA: 011/01/23-01/23, URBROJ:513-05-03-24-3 od 5. studenog 2024. godine. Vrijednost doza cjepiva koja su zaprimljena, ali na dan 31.12.2025. nisu utrošena (distribuirana) iznosi 1.128.195,00 EUR. S obzirom na to da se ova Uputa primjenjuje od 2025. godine dolazi do značajnog odstupanja u usporedbi stanja na datume bilance.</w:t>
      </w:r>
    </w:p>
    <w:p w:rsidR="00A17415" w:rsidRDefault="00A17415"/>
    <w:p w:rsidR="00A17415" w:rsidRDefault="00804179">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11</w:t>
            </w:r>
          </w:p>
        </w:tc>
        <w:tc>
          <w:tcPr>
            <w:tcW w:w="3180" w:type="dxa"/>
            <w:tcMar>
              <w:top w:w="0" w:type="dxa"/>
              <w:bottom w:w="0" w:type="dxa"/>
            </w:tcMar>
            <w:vAlign w:val="center"/>
          </w:tcPr>
          <w:p w:rsidR="00A17415" w:rsidRDefault="00804179">
            <w:pPr>
              <w:keepNext/>
              <w:keepLines/>
              <w:spacing w:after="0" w:line="240" w:lineRule="auto"/>
            </w:pPr>
            <w:r>
              <w:rPr>
                <w:sz w:val="18"/>
              </w:rPr>
              <w:t>Novac u banci i blagajni (šifre 111+112 do 114)</w:t>
            </w:r>
          </w:p>
        </w:tc>
        <w:tc>
          <w:tcPr>
            <w:tcW w:w="700" w:type="dxa"/>
            <w:tcMar>
              <w:top w:w="0" w:type="dxa"/>
              <w:bottom w:w="0" w:type="dxa"/>
            </w:tcMar>
            <w:vAlign w:val="center"/>
          </w:tcPr>
          <w:p w:rsidR="00A17415" w:rsidRDefault="00804179">
            <w:pPr>
              <w:keepNext/>
              <w:keepLines/>
              <w:spacing w:after="0" w:line="240" w:lineRule="auto"/>
            </w:pPr>
            <w:r>
              <w:rPr>
                <w:sz w:val="18"/>
              </w:rPr>
              <w:t>11</w:t>
            </w:r>
          </w:p>
        </w:tc>
        <w:tc>
          <w:tcPr>
            <w:tcW w:w="1860" w:type="dxa"/>
            <w:tcMar>
              <w:top w:w="0" w:type="dxa"/>
              <w:bottom w:w="0" w:type="dxa"/>
            </w:tcMar>
            <w:vAlign w:val="center"/>
          </w:tcPr>
          <w:p w:rsidR="00A17415" w:rsidRDefault="00804179">
            <w:pPr>
              <w:keepNext/>
              <w:keepLines/>
              <w:spacing w:after="0" w:line="240" w:lineRule="auto"/>
              <w:jc w:val="right"/>
            </w:pPr>
            <w:r>
              <w:rPr>
                <w:sz w:val="18"/>
              </w:rPr>
              <w:t>302.520.426,71</w:t>
            </w:r>
          </w:p>
        </w:tc>
        <w:tc>
          <w:tcPr>
            <w:tcW w:w="1860" w:type="dxa"/>
            <w:tcMar>
              <w:top w:w="0" w:type="dxa"/>
              <w:bottom w:w="0" w:type="dxa"/>
            </w:tcMar>
            <w:vAlign w:val="center"/>
          </w:tcPr>
          <w:p w:rsidR="00A17415" w:rsidRDefault="00804179">
            <w:pPr>
              <w:keepNext/>
              <w:keepLines/>
              <w:spacing w:after="0" w:line="240" w:lineRule="auto"/>
              <w:jc w:val="right"/>
            </w:pPr>
            <w:r>
              <w:rPr>
                <w:sz w:val="18"/>
              </w:rPr>
              <w:t>346.925.889,21</w:t>
            </w:r>
          </w:p>
        </w:tc>
        <w:tc>
          <w:tcPr>
            <w:tcW w:w="700" w:type="dxa"/>
            <w:tcMar>
              <w:top w:w="0" w:type="dxa"/>
              <w:bottom w:w="0" w:type="dxa"/>
            </w:tcMar>
            <w:vAlign w:val="center"/>
          </w:tcPr>
          <w:p w:rsidR="00A17415" w:rsidRDefault="00804179">
            <w:pPr>
              <w:keepNext/>
              <w:keepLines/>
              <w:spacing w:after="0" w:line="240" w:lineRule="auto"/>
              <w:jc w:val="right"/>
            </w:pPr>
            <w:r>
              <w:rPr>
                <w:sz w:val="18"/>
              </w:rPr>
              <w:t>114,7</w:t>
            </w:r>
          </w:p>
        </w:tc>
      </w:tr>
    </w:tbl>
    <w:p w:rsidR="00A17415" w:rsidRDefault="00A17415">
      <w:pPr>
        <w:spacing w:after="0"/>
      </w:pPr>
    </w:p>
    <w:tbl>
      <w:tblPr>
        <w:tblStyle w:val="TableGrid"/>
        <w:tblW w:w="5000" w:type="pct"/>
        <w:tblLook w:val="04A0" w:firstRow="1" w:lastRow="0" w:firstColumn="1" w:lastColumn="0" w:noHBand="0" w:noVBand="1"/>
      </w:tblPr>
      <w:tblGrid>
        <w:gridCol w:w="1239"/>
        <w:gridCol w:w="2962"/>
        <w:gridCol w:w="1106"/>
        <w:gridCol w:w="1845"/>
        <w:gridCol w:w="1910"/>
      </w:tblGrid>
      <w:tr w:rsidR="00A17415">
        <w:tc>
          <w:tcPr>
            <w:tcW w:w="684" w:type="pct"/>
            <w:vAlign w:val="center"/>
          </w:tcPr>
          <w:p w:rsidR="00A17415" w:rsidRDefault="00804179">
            <w:pPr>
              <w:keepNext/>
              <w:jc w:val="center"/>
            </w:pPr>
            <w:r>
              <w:lastRenderedPageBreak/>
              <w:t>RAČUN</w:t>
            </w:r>
          </w:p>
        </w:tc>
        <w:tc>
          <w:tcPr>
            <w:tcW w:w="1634" w:type="pct"/>
            <w:vAlign w:val="center"/>
          </w:tcPr>
          <w:p w:rsidR="00A17415" w:rsidRDefault="00804179">
            <w:pPr>
              <w:keepNext/>
              <w:jc w:val="center"/>
            </w:pPr>
            <w:r>
              <w:t>OPIS</w:t>
            </w:r>
          </w:p>
        </w:tc>
        <w:tc>
          <w:tcPr>
            <w:tcW w:w="611" w:type="pct"/>
            <w:vAlign w:val="center"/>
          </w:tcPr>
          <w:p w:rsidR="00A17415" w:rsidRDefault="00804179">
            <w:pPr>
              <w:keepNext/>
              <w:jc w:val="center"/>
            </w:pPr>
            <w:r>
              <w:t>ŠIFRA</w:t>
            </w:r>
          </w:p>
        </w:tc>
        <w:tc>
          <w:tcPr>
            <w:tcW w:w="1018" w:type="pct"/>
            <w:vAlign w:val="center"/>
          </w:tcPr>
          <w:p w:rsidR="00A17415" w:rsidRDefault="00804179">
            <w:pPr>
              <w:keepNext/>
              <w:jc w:val="center"/>
            </w:pPr>
            <w:r>
              <w:t>GRAD ZAGREB</w:t>
            </w:r>
          </w:p>
        </w:tc>
        <w:tc>
          <w:tcPr>
            <w:tcW w:w="1051" w:type="pct"/>
            <w:vAlign w:val="center"/>
          </w:tcPr>
          <w:p w:rsidR="00A17415" w:rsidRDefault="00804179">
            <w:pPr>
              <w:keepNext/>
              <w:jc w:val="center"/>
            </w:pPr>
            <w:r>
              <w:t>PRORAČUNSKI KORISNICI</w:t>
            </w:r>
          </w:p>
        </w:tc>
      </w:tr>
      <w:tr w:rsidR="00A17415">
        <w:tc>
          <w:tcPr>
            <w:tcW w:w="684" w:type="pct"/>
            <w:vAlign w:val="center"/>
          </w:tcPr>
          <w:p w:rsidR="00A17415" w:rsidRDefault="00804179">
            <w:pPr>
              <w:keepNext/>
              <w:jc w:val="center"/>
            </w:pPr>
            <w:r>
              <w:t>11</w:t>
            </w:r>
          </w:p>
        </w:tc>
        <w:tc>
          <w:tcPr>
            <w:tcW w:w="1634" w:type="pct"/>
            <w:vAlign w:val="center"/>
          </w:tcPr>
          <w:p w:rsidR="00A17415" w:rsidRDefault="00804179">
            <w:pPr>
              <w:keepNext/>
              <w:jc w:val="center"/>
            </w:pPr>
            <w:r>
              <w:t>NOVAC U BANCI I BLAGAJNI</w:t>
            </w:r>
          </w:p>
        </w:tc>
        <w:tc>
          <w:tcPr>
            <w:tcW w:w="611" w:type="pct"/>
            <w:vAlign w:val="center"/>
          </w:tcPr>
          <w:p w:rsidR="00A17415" w:rsidRDefault="00804179">
            <w:pPr>
              <w:keepNext/>
              <w:jc w:val="center"/>
            </w:pPr>
            <w:r>
              <w:t>11</w:t>
            </w:r>
          </w:p>
        </w:tc>
        <w:tc>
          <w:tcPr>
            <w:tcW w:w="1018" w:type="pct"/>
            <w:vAlign w:val="center"/>
          </w:tcPr>
          <w:p w:rsidR="00A17415" w:rsidRDefault="00804179">
            <w:pPr>
              <w:keepNext/>
              <w:jc w:val="right"/>
            </w:pPr>
            <w:r>
              <w:t>244.850.573,07</w:t>
            </w:r>
          </w:p>
        </w:tc>
        <w:tc>
          <w:tcPr>
            <w:tcW w:w="1051" w:type="pct"/>
            <w:vAlign w:val="center"/>
          </w:tcPr>
          <w:p w:rsidR="00A17415" w:rsidRDefault="00804179">
            <w:pPr>
              <w:keepNext/>
              <w:jc w:val="right"/>
            </w:pPr>
            <w:r>
              <w:t>102.075.316,14</w:t>
            </w:r>
          </w:p>
        </w:tc>
      </w:tr>
    </w:tbl>
    <w:p w:rsidR="00A17415" w:rsidRDefault="00804179">
      <w:r>
        <w:t> </w:t>
      </w:r>
    </w:p>
    <w:p w:rsidR="00A17415" w:rsidRDefault="00A17415"/>
    <w:p w:rsidR="00A17415" w:rsidRDefault="00804179">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112</w:t>
            </w:r>
          </w:p>
        </w:tc>
        <w:tc>
          <w:tcPr>
            <w:tcW w:w="3180" w:type="dxa"/>
            <w:tcMar>
              <w:top w:w="0" w:type="dxa"/>
              <w:bottom w:w="0" w:type="dxa"/>
            </w:tcMar>
            <w:vAlign w:val="center"/>
          </w:tcPr>
          <w:p w:rsidR="00A17415" w:rsidRDefault="00804179">
            <w:pPr>
              <w:keepNext/>
              <w:keepLines/>
              <w:spacing w:after="0" w:line="240" w:lineRule="auto"/>
            </w:pPr>
            <w:r>
              <w:rPr>
                <w:sz w:val="18"/>
              </w:rPr>
              <w:t>Izdvojena novčana sredstva i depoziti u kreditnim i financijskim institucijama (šifre 1121 do 1123)</w:t>
            </w:r>
          </w:p>
        </w:tc>
        <w:tc>
          <w:tcPr>
            <w:tcW w:w="700" w:type="dxa"/>
            <w:tcMar>
              <w:top w:w="0" w:type="dxa"/>
              <w:bottom w:w="0" w:type="dxa"/>
            </w:tcMar>
            <w:vAlign w:val="center"/>
          </w:tcPr>
          <w:p w:rsidR="00A17415" w:rsidRDefault="00804179">
            <w:pPr>
              <w:keepNext/>
              <w:keepLines/>
              <w:spacing w:after="0" w:line="240" w:lineRule="auto"/>
            </w:pPr>
            <w:r>
              <w:rPr>
                <w:sz w:val="18"/>
              </w:rPr>
              <w:t>112</w:t>
            </w:r>
          </w:p>
        </w:tc>
        <w:tc>
          <w:tcPr>
            <w:tcW w:w="1860" w:type="dxa"/>
            <w:tcMar>
              <w:top w:w="0" w:type="dxa"/>
              <w:bottom w:w="0" w:type="dxa"/>
            </w:tcMar>
            <w:vAlign w:val="center"/>
          </w:tcPr>
          <w:p w:rsidR="00A17415" w:rsidRDefault="00804179">
            <w:pPr>
              <w:keepNext/>
              <w:keepLines/>
              <w:spacing w:after="0" w:line="240" w:lineRule="auto"/>
              <w:jc w:val="right"/>
            </w:pPr>
            <w:r>
              <w:rPr>
                <w:sz w:val="18"/>
              </w:rPr>
              <w:t>215.408.619,99</w:t>
            </w:r>
          </w:p>
        </w:tc>
        <w:tc>
          <w:tcPr>
            <w:tcW w:w="1860" w:type="dxa"/>
            <w:tcMar>
              <w:top w:w="0" w:type="dxa"/>
              <w:bottom w:w="0" w:type="dxa"/>
            </w:tcMar>
            <w:vAlign w:val="center"/>
          </w:tcPr>
          <w:p w:rsidR="00A17415" w:rsidRDefault="00804179">
            <w:pPr>
              <w:keepNext/>
              <w:keepLines/>
              <w:spacing w:after="0" w:line="240" w:lineRule="auto"/>
              <w:jc w:val="right"/>
            </w:pPr>
            <w:r>
              <w:rPr>
                <w:sz w:val="18"/>
              </w:rPr>
              <w:t>244.822.172,18</w:t>
            </w:r>
          </w:p>
        </w:tc>
        <w:tc>
          <w:tcPr>
            <w:tcW w:w="700" w:type="dxa"/>
            <w:tcMar>
              <w:top w:w="0" w:type="dxa"/>
              <w:bottom w:w="0" w:type="dxa"/>
            </w:tcMar>
            <w:vAlign w:val="center"/>
          </w:tcPr>
          <w:p w:rsidR="00A17415" w:rsidRDefault="00804179">
            <w:pPr>
              <w:keepNext/>
              <w:keepLines/>
              <w:spacing w:after="0" w:line="240" w:lineRule="auto"/>
              <w:jc w:val="right"/>
            </w:pPr>
            <w:r>
              <w:rPr>
                <w:sz w:val="18"/>
              </w:rPr>
              <w:t>113,7</w:t>
            </w:r>
          </w:p>
        </w:tc>
      </w:tr>
    </w:tbl>
    <w:p w:rsidR="00A17415" w:rsidRDefault="00A17415">
      <w:pPr>
        <w:spacing w:after="0"/>
      </w:pPr>
    </w:p>
    <w:p w:rsidR="00A17415" w:rsidRDefault="00804179">
      <w:pPr>
        <w:jc w:val="both"/>
      </w:pPr>
      <w:r>
        <w:t>Na računu depozita u tuzemnim kreditnim i ostalim financijskim institucija evidentirana su sredstva deponirana u Centar banci za kreditiranje razvoja malog gospodarstva 796.336,85 EUR i sredstva po Ugovoru o preko noćnom oročavanju nenamjenskih depozita koje je Grad Zagreb sklopio sa Zagrebačkom bankom d.d. 238.386.176,09 EUR. </w:t>
      </w:r>
    </w:p>
    <w:p w:rsidR="00A17415" w:rsidRDefault="00A17415"/>
    <w:p w:rsidR="00A17415" w:rsidRDefault="00804179">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129</w:t>
            </w:r>
          </w:p>
        </w:tc>
        <w:tc>
          <w:tcPr>
            <w:tcW w:w="3180" w:type="dxa"/>
            <w:tcMar>
              <w:top w:w="0" w:type="dxa"/>
              <w:bottom w:w="0" w:type="dxa"/>
            </w:tcMar>
            <w:vAlign w:val="center"/>
          </w:tcPr>
          <w:p w:rsidR="00A17415" w:rsidRDefault="00804179">
            <w:pPr>
              <w:keepNext/>
              <w:keepLines/>
              <w:spacing w:after="0" w:line="240" w:lineRule="auto"/>
            </w:pPr>
            <w:r>
              <w:rPr>
                <w:sz w:val="18"/>
              </w:rPr>
              <w:t>Ostala potraživanja</w:t>
            </w:r>
          </w:p>
        </w:tc>
        <w:tc>
          <w:tcPr>
            <w:tcW w:w="700" w:type="dxa"/>
            <w:tcMar>
              <w:top w:w="0" w:type="dxa"/>
              <w:bottom w:w="0" w:type="dxa"/>
            </w:tcMar>
            <w:vAlign w:val="center"/>
          </w:tcPr>
          <w:p w:rsidR="00A17415" w:rsidRDefault="00804179">
            <w:pPr>
              <w:keepNext/>
              <w:keepLines/>
              <w:spacing w:after="0" w:line="240" w:lineRule="auto"/>
            </w:pPr>
            <w:r>
              <w:rPr>
                <w:sz w:val="18"/>
              </w:rPr>
              <w:t>129</w:t>
            </w:r>
          </w:p>
        </w:tc>
        <w:tc>
          <w:tcPr>
            <w:tcW w:w="1860" w:type="dxa"/>
            <w:tcMar>
              <w:top w:w="0" w:type="dxa"/>
              <w:bottom w:w="0" w:type="dxa"/>
            </w:tcMar>
            <w:vAlign w:val="center"/>
          </w:tcPr>
          <w:p w:rsidR="00A17415" w:rsidRDefault="00804179">
            <w:pPr>
              <w:keepNext/>
              <w:keepLines/>
              <w:spacing w:after="0" w:line="240" w:lineRule="auto"/>
              <w:jc w:val="right"/>
            </w:pPr>
            <w:r>
              <w:rPr>
                <w:sz w:val="18"/>
              </w:rPr>
              <w:t>6.738.976,08</w:t>
            </w:r>
          </w:p>
        </w:tc>
        <w:tc>
          <w:tcPr>
            <w:tcW w:w="1860" w:type="dxa"/>
            <w:tcMar>
              <w:top w:w="0" w:type="dxa"/>
              <w:bottom w:w="0" w:type="dxa"/>
            </w:tcMar>
            <w:vAlign w:val="center"/>
          </w:tcPr>
          <w:p w:rsidR="00A17415" w:rsidRDefault="00804179">
            <w:pPr>
              <w:keepNext/>
              <w:keepLines/>
              <w:spacing w:after="0" w:line="240" w:lineRule="auto"/>
              <w:jc w:val="right"/>
            </w:pPr>
            <w:r>
              <w:rPr>
                <w:sz w:val="18"/>
              </w:rPr>
              <w:t>8.011.039,01</w:t>
            </w:r>
          </w:p>
        </w:tc>
        <w:tc>
          <w:tcPr>
            <w:tcW w:w="700" w:type="dxa"/>
            <w:tcMar>
              <w:top w:w="0" w:type="dxa"/>
              <w:bottom w:w="0" w:type="dxa"/>
            </w:tcMar>
            <w:vAlign w:val="center"/>
          </w:tcPr>
          <w:p w:rsidR="00A17415" w:rsidRDefault="00804179">
            <w:pPr>
              <w:keepNext/>
              <w:keepLines/>
              <w:spacing w:after="0" w:line="240" w:lineRule="auto"/>
              <w:jc w:val="right"/>
            </w:pPr>
            <w:r>
              <w:rPr>
                <w:sz w:val="18"/>
              </w:rPr>
              <w:t>118,9</w:t>
            </w:r>
          </w:p>
        </w:tc>
      </w:tr>
    </w:tbl>
    <w:p w:rsidR="00A17415" w:rsidRDefault="00A17415">
      <w:pPr>
        <w:spacing w:after="0"/>
      </w:pPr>
    </w:p>
    <w:p w:rsidR="00A17415" w:rsidRDefault="00804179">
      <w:pPr>
        <w:jc w:val="both"/>
      </w:pPr>
      <w:r>
        <w:t>Grad Zagreb je na ovoj šifri iskazao 15.879.143,60 EUR. U konsolidiranom izvještaju izbijena su potraživanja Grada prema proračunskim korisnicima za višak sredstava iz 2025. godine i za bolovanja  preko 42 dana koja se refundiraju od HZZO-a u iznosu 14.888.667,09 EUR. Za ovaj iznos umanjeni su rashodi Grada i otvorena su ostala potraživanja (Šifra 129). Ranijom uredbom određeno je da su Proračunski korisnicu dužni vratiti iskazane viškove u proračun Grada najkasnije do 09.02.2026. godine.</w:t>
      </w:r>
    </w:p>
    <w:p w:rsidR="00A17415" w:rsidRDefault="00804179">
      <w:pPr>
        <w:jc w:val="both"/>
      </w:pPr>
      <w:r>
        <w:t>Vrijednost ostalih potraživanja koju su iskazali korisnici je 7.020.562,50 EUR što je za 21% više u odnosu na 31.12.2024. Potraživanja su iskazali:</w:t>
      </w:r>
    </w:p>
    <w:p w:rsidR="00A17415" w:rsidRDefault="00804179">
      <w:pPr>
        <w:jc w:val="both"/>
      </w:pPr>
      <w:r>
        <w:t>-          JVP 59.584,45 EUR (+193%)</w:t>
      </w:r>
    </w:p>
    <w:p w:rsidR="00A17415" w:rsidRDefault="00804179">
      <w:pPr>
        <w:jc w:val="both"/>
      </w:pPr>
      <w:r>
        <w:t>-          Ustanove iz djelatnosti poljoprivrede 16.970,84 EUR ( -152%)</w:t>
      </w:r>
    </w:p>
    <w:p w:rsidR="00A17415" w:rsidRDefault="00804179">
      <w:pPr>
        <w:jc w:val="both"/>
      </w:pPr>
      <w:r>
        <w:t>-          Dječji vrtići 1.599.750,19 EUR (+ 35%),</w:t>
      </w:r>
    </w:p>
    <w:p w:rsidR="00A17415" w:rsidRDefault="00804179">
      <w:pPr>
        <w:jc w:val="both"/>
      </w:pPr>
      <w:r>
        <w:t>-          Osnovne škole 2.287.787,26 EUR (+ 36%),</w:t>
      </w:r>
    </w:p>
    <w:p w:rsidR="00A17415" w:rsidRDefault="00804179">
      <w:pPr>
        <w:jc w:val="both"/>
      </w:pPr>
      <w:r>
        <w:t>-          Srednje škole 1.428.261,67 EUR (+ 23%),</w:t>
      </w:r>
    </w:p>
    <w:p w:rsidR="00A17415" w:rsidRDefault="00804179">
      <w:pPr>
        <w:jc w:val="both"/>
      </w:pPr>
      <w:r>
        <w:t>-          Ustanove u djelatnosti zdravstva, socijale i branitelja 890.020,56 EUR (+ 79%)</w:t>
      </w:r>
    </w:p>
    <w:p w:rsidR="00A17415" w:rsidRDefault="00804179">
      <w:pPr>
        <w:jc w:val="both"/>
      </w:pPr>
      <w:r>
        <w:t>-          Ustanove iz djelatnosti kulture 602.265,00 EUR (- 48%),</w:t>
      </w:r>
    </w:p>
    <w:p w:rsidR="00A17415" w:rsidRDefault="00804179">
      <w:pPr>
        <w:jc w:val="both"/>
      </w:pPr>
      <w:r>
        <w:lastRenderedPageBreak/>
        <w:t>-          Ustanova za upravljanje sportskim objektima 134.654,20 EUR (+64%)</w:t>
      </w:r>
    </w:p>
    <w:p w:rsidR="00A17415" w:rsidRDefault="00A17415"/>
    <w:p w:rsidR="00A17415" w:rsidRDefault="00804179">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1341</w:t>
            </w:r>
          </w:p>
        </w:tc>
        <w:tc>
          <w:tcPr>
            <w:tcW w:w="3180" w:type="dxa"/>
            <w:tcMar>
              <w:top w:w="0" w:type="dxa"/>
              <w:bottom w:w="0" w:type="dxa"/>
            </w:tcMar>
            <w:vAlign w:val="center"/>
          </w:tcPr>
          <w:p w:rsidR="00A17415" w:rsidRDefault="00804179">
            <w:pPr>
              <w:keepNext/>
              <w:keepLines/>
              <w:spacing w:after="0" w:line="240" w:lineRule="auto"/>
            </w:pPr>
            <w:r>
              <w:rPr>
                <w:sz w:val="18"/>
              </w:rPr>
              <w:t>Zajmovi trgovačkim društvima u javnom sektoru</w:t>
            </w:r>
          </w:p>
        </w:tc>
        <w:tc>
          <w:tcPr>
            <w:tcW w:w="700" w:type="dxa"/>
            <w:tcMar>
              <w:top w:w="0" w:type="dxa"/>
              <w:bottom w:w="0" w:type="dxa"/>
            </w:tcMar>
            <w:vAlign w:val="center"/>
          </w:tcPr>
          <w:p w:rsidR="00A17415" w:rsidRDefault="00804179">
            <w:pPr>
              <w:keepNext/>
              <w:keepLines/>
              <w:spacing w:after="0" w:line="240" w:lineRule="auto"/>
            </w:pPr>
            <w:r>
              <w:rPr>
                <w:sz w:val="18"/>
              </w:rPr>
              <w:t>1341</w:t>
            </w:r>
          </w:p>
        </w:tc>
        <w:tc>
          <w:tcPr>
            <w:tcW w:w="1860" w:type="dxa"/>
            <w:tcMar>
              <w:top w:w="0" w:type="dxa"/>
              <w:bottom w:w="0" w:type="dxa"/>
            </w:tcMar>
            <w:vAlign w:val="center"/>
          </w:tcPr>
          <w:p w:rsidR="00A17415" w:rsidRDefault="00804179">
            <w:pPr>
              <w:keepNext/>
              <w:keepLines/>
              <w:spacing w:after="0" w:line="240" w:lineRule="auto"/>
              <w:jc w:val="right"/>
            </w:pPr>
            <w:r>
              <w:rPr>
                <w:sz w:val="18"/>
              </w:rPr>
              <w:t>224.977,53</w:t>
            </w:r>
          </w:p>
        </w:tc>
        <w:tc>
          <w:tcPr>
            <w:tcW w:w="1860" w:type="dxa"/>
            <w:tcMar>
              <w:top w:w="0" w:type="dxa"/>
              <w:bottom w:w="0" w:type="dxa"/>
            </w:tcMar>
            <w:vAlign w:val="center"/>
          </w:tcPr>
          <w:p w:rsidR="00A17415" w:rsidRDefault="00804179">
            <w:pPr>
              <w:keepNext/>
              <w:keepLines/>
              <w:spacing w:after="0" w:line="240" w:lineRule="auto"/>
              <w:jc w:val="right"/>
            </w:pPr>
            <w:r>
              <w:rPr>
                <w:sz w:val="18"/>
              </w:rPr>
              <w:t>18.600.977,53</w:t>
            </w:r>
          </w:p>
        </w:tc>
        <w:tc>
          <w:tcPr>
            <w:tcW w:w="700" w:type="dxa"/>
            <w:tcMar>
              <w:top w:w="0" w:type="dxa"/>
              <w:bottom w:w="0" w:type="dxa"/>
            </w:tcMar>
            <w:vAlign w:val="center"/>
          </w:tcPr>
          <w:p w:rsidR="00A17415" w:rsidRDefault="00804179">
            <w:pPr>
              <w:keepNext/>
              <w:keepLines/>
              <w:spacing w:after="0" w:line="240" w:lineRule="auto"/>
              <w:jc w:val="right"/>
            </w:pPr>
            <w:r>
              <w:rPr>
                <w:sz w:val="18"/>
              </w:rPr>
              <w:t>8267,9</w:t>
            </w:r>
          </w:p>
        </w:tc>
      </w:tr>
    </w:tbl>
    <w:p w:rsidR="00A17415" w:rsidRDefault="00A17415">
      <w:pPr>
        <w:spacing w:after="0"/>
      </w:pPr>
    </w:p>
    <w:p w:rsidR="00A17415" w:rsidRDefault="00804179">
      <w:pPr>
        <w:jc w:val="both"/>
      </w:pPr>
      <w:r>
        <w:t xml:space="preserve">Razlog povećanja je zajam kojeg je Grad dao Zagrebačkom inovacijskom centru u vrijednosti 500.000,00 EUR i 18.000.000,00 EUR dano </w:t>
      </w:r>
      <w:proofErr w:type="spellStart"/>
      <w:r>
        <w:t>ZETu</w:t>
      </w:r>
      <w:proofErr w:type="spellEnd"/>
      <w:r>
        <w:t>.</w:t>
      </w:r>
    </w:p>
    <w:p w:rsidR="00A17415" w:rsidRDefault="00A17415"/>
    <w:p w:rsidR="00A17415" w:rsidRDefault="00804179">
      <w:pPr>
        <w:keepNext/>
        <w:spacing w:line="240" w:lineRule="auto"/>
        <w:jc w:val="center"/>
      </w:pPr>
      <w:r>
        <w:rPr>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1636</w:t>
            </w:r>
          </w:p>
        </w:tc>
        <w:tc>
          <w:tcPr>
            <w:tcW w:w="3180" w:type="dxa"/>
            <w:tcMar>
              <w:top w:w="0" w:type="dxa"/>
              <w:bottom w:w="0" w:type="dxa"/>
            </w:tcMar>
            <w:vAlign w:val="center"/>
          </w:tcPr>
          <w:p w:rsidR="00A17415" w:rsidRDefault="00804179">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A17415" w:rsidRDefault="00804179">
            <w:pPr>
              <w:keepNext/>
              <w:keepLines/>
              <w:spacing w:after="0" w:line="240" w:lineRule="auto"/>
            </w:pPr>
            <w:r>
              <w:rPr>
                <w:sz w:val="18"/>
              </w:rPr>
              <w:t>1636</w:t>
            </w:r>
          </w:p>
        </w:tc>
        <w:tc>
          <w:tcPr>
            <w:tcW w:w="1860" w:type="dxa"/>
            <w:tcMar>
              <w:top w:w="0" w:type="dxa"/>
              <w:bottom w:w="0" w:type="dxa"/>
            </w:tcMar>
            <w:vAlign w:val="center"/>
          </w:tcPr>
          <w:p w:rsidR="00A17415" w:rsidRDefault="00804179">
            <w:pPr>
              <w:keepNext/>
              <w:keepLines/>
              <w:spacing w:after="0" w:line="240" w:lineRule="auto"/>
              <w:jc w:val="right"/>
            </w:pPr>
            <w:r>
              <w:rPr>
                <w:sz w:val="18"/>
              </w:rPr>
              <w:t>654.757,98</w:t>
            </w:r>
          </w:p>
        </w:tc>
        <w:tc>
          <w:tcPr>
            <w:tcW w:w="1860" w:type="dxa"/>
            <w:tcMar>
              <w:top w:w="0" w:type="dxa"/>
              <w:bottom w:w="0" w:type="dxa"/>
            </w:tcMar>
            <w:vAlign w:val="center"/>
          </w:tcPr>
          <w:p w:rsidR="00A17415" w:rsidRDefault="00804179">
            <w:pPr>
              <w:keepNext/>
              <w:keepLines/>
              <w:spacing w:after="0" w:line="240" w:lineRule="auto"/>
              <w:jc w:val="right"/>
            </w:pPr>
            <w:r>
              <w:rPr>
                <w:sz w:val="18"/>
              </w:rPr>
              <w:t>31.252.144,68</w:t>
            </w:r>
          </w:p>
        </w:tc>
        <w:tc>
          <w:tcPr>
            <w:tcW w:w="700" w:type="dxa"/>
            <w:tcMar>
              <w:top w:w="0" w:type="dxa"/>
              <w:bottom w:w="0" w:type="dxa"/>
            </w:tcMar>
            <w:vAlign w:val="center"/>
          </w:tcPr>
          <w:p w:rsidR="00A17415" w:rsidRDefault="00804179">
            <w:pPr>
              <w:keepNext/>
              <w:keepLines/>
              <w:spacing w:after="0" w:line="240" w:lineRule="auto"/>
              <w:jc w:val="right"/>
            </w:pPr>
            <w:r>
              <w:rPr>
                <w:sz w:val="18"/>
              </w:rPr>
              <w:t>4773,1</w:t>
            </w:r>
          </w:p>
        </w:tc>
      </w:tr>
    </w:tbl>
    <w:p w:rsidR="00A17415" w:rsidRDefault="00A17415">
      <w:pPr>
        <w:spacing w:after="0"/>
      </w:pPr>
    </w:p>
    <w:p w:rsidR="00A17415" w:rsidRDefault="00804179">
      <w:pPr>
        <w:jc w:val="both"/>
      </w:pPr>
      <w:r>
        <w:t>Stanje potraživanja u poslovnim knjigama proračunskih korisnika je slijedeće:</w:t>
      </w:r>
    </w:p>
    <w:p w:rsidR="00A17415" w:rsidRDefault="00804179">
      <w:pPr>
        <w:jc w:val="both"/>
      </w:pPr>
      <w:r>
        <w:t>-          Osnovne škole 19.613.187,40 EUR,</w:t>
      </w:r>
    </w:p>
    <w:p w:rsidR="00A17415" w:rsidRDefault="00804179">
      <w:pPr>
        <w:jc w:val="both"/>
      </w:pPr>
      <w:r>
        <w:t>-          Srednje škole 11.465.040,78 EUR</w:t>
      </w:r>
    </w:p>
    <w:p w:rsidR="00A17415" w:rsidRDefault="00804179">
      <w:pPr>
        <w:jc w:val="both"/>
      </w:pPr>
      <w:r>
        <w:t>-          Zdravstvene ustanove i ustanove socijalne zaštite i branitelji 173.916,50 EUR.</w:t>
      </w:r>
    </w:p>
    <w:p w:rsidR="00A17415" w:rsidRDefault="00804179">
      <w:pPr>
        <w:jc w:val="both"/>
      </w:pPr>
      <w:r>
        <w:t>Proračunski korisnici su prikazali potraživanja za prihode za prosinac 2025. iz državnog proračuna. Odstupanje je nastalo zbog primjene novog Pravilnika o proračunskom računovodstvu i računskom planu.</w:t>
      </w:r>
    </w:p>
    <w:p w:rsidR="00A17415" w:rsidRDefault="00A17415"/>
    <w:p w:rsidR="00A17415" w:rsidRDefault="00804179">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167</w:t>
            </w:r>
          </w:p>
        </w:tc>
        <w:tc>
          <w:tcPr>
            <w:tcW w:w="3180" w:type="dxa"/>
            <w:tcMar>
              <w:top w:w="0" w:type="dxa"/>
              <w:bottom w:w="0" w:type="dxa"/>
            </w:tcMar>
            <w:vAlign w:val="center"/>
          </w:tcPr>
          <w:p w:rsidR="00A17415" w:rsidRDefault="00804179">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A17415" w:rsidRDefault="00804179">
            <w:pPr>
              <w:keepNext/>
              <w:keepLines/>
              <w:spacing w:after="0" w:line="240" w:lineRule="auto"/>
            </w:pPr>
            <w:r>
              <w:rPr>
                <w:sz w:val="18"/>
              </w:rPr>
              <w:t>167</w:t>
            </w:r>
          </w:p>
        </w:tc>
        <w:tc>
          <w:tcPr>
            <w:tcW w:w="1860" w:type="dxa"/>
            <w:tcMar>
              <w:top w:w="0" w:type="dxa"/>
              <w:bottom w:w="0" w:type="dxa"/>
            </w:tcMar>
            <w:vAlign w:val="center"/>
          </w:tcPr>
          <w:p w:rsidR="00A17415" w:rsidRDefault="00804179">
            <w:pPr>
              <w:keepNext/>
              <w:keepLines/>
              <w:spacing w:after="0" w:line="240" w:lineRule="auto"/>
              <w:jc w:val="right"/>
            </w:pPr>
            <w:r>
              <w:rPr>
                <w:sz w:val="18"/>
              </w:rPr>
              <w:t>26.591.168,14</w:t>
            </w:r>
          </w:p>
        </w:tc>
        <w:tc>
          <w:tcPr>
            <w:tcW w:w="1860" w:type="dxa"/>
            <w:tcMar>
              <w:top w:w="0" w:type="dxa"/>
              <w:bottom w:w="0" w:type="dxa"/>
            </w:tcMar>
            <w:vAlign w:val="center"/>
          </w:tcPr>
          <w:p w:rsidR="00A17415" w:rsidRDefault="00804179">
            <w:pPr>
              <w:keepNext/>
              <w:keepLines/>
              <w:spacing w:after="0" w:line="240" w:lineRule="auto"/>
              <w:jc w:val="right"/>
            </w:pPr>
            <w:r>
              <w:rPr>
                <w:sz w:val="18"/>
              </w:rPr>
              <w:t>28.782.389,02</w:t>
            </w:r>
          </w:p>
        </w:tc>
        <w:tc>
          <w:tcPr>
            <w:tcW w:w="700" w:type="dxa"/>
            <w:tcMar>
              <w:top w:w="0" w:type="dxa"/>
              <w:bottom w:w="0" w:type="dxa"/>
            </w:tcMar>
            <w:vAlign w:val="center"/>
          </w:tcPr>
          <w:p w:rsidR="00A17415" w:rsidRDefault="00804179">
            <w:pPr>
              <w:keepNext/>
              <w:keepLines/>
              <w:spacing w:after="0" w:line="240" w:lineRule="auto"/>
              <w:jc w:val="right"/>
            </w:pPr>
            <w:r>
              <w:rPr>
                <w:sz w:val="18"/>
              </w:rPr>
              <w:t>108,2</w:t>
            </w:r>
          </w:p>
        </w:tc>
      </w:tr>
    </w:tbl>
    <w:p w:rsidR="00A17415" w:rsidRDefault="00A17415">
      <w:pPr>
        <w:spacing w:after="0"/>
      </w:pPr>
    </w:p>
    <w:p w:rsidR="00A17415" w:rsidRDefault="00804179">
      <w:pPr>
        <w:jc w:val="both"/>
      </w:pPr>
      <w:r>
        <w:t>Proračunski korisnici na skupini 167 evidentiraju potraživanja od roditelja za dodatne programe u DV, potraživanja za najam prostora, potraživanja za ostale prihode koji predstavljaju potraživanja od roditelja za redovni program vrtića, potraživanja za najam školskih dvorana, potraživanja od polaznika raznih tečajeva u domovima za starije, potraživanja od HZZO-a za pružene usluge u domovima zdravlja.</w:t>
      </w:r>
    </w:p>
    <w:p w:rsidR="00A17415" w:rsidRDefault="00804179">
      <w:pPr>
        <w:jc w:val="both"/>
      </w:pPr>
      <w:r>
        <w:lastRenderedPageBreak/>
        <w:t>U konsolidiranom izvještaju izbijen je i iznos 1.278.803,45 EUR. Riječ je o potraživanjima dječjih vrtića za uplate roditelja koje su uplaćene u Gradski proračun. Isti iznos izbijen je sa računa ostalih tekućih obaveza Šifra 27.</w:t>
      </w:r>
    </w:p>
    <w:p w:rsidR="00A17415" w:rsidRDefault="00A17415"/>
    <w:p w:rsidR="00A17415" w:rsidRDefault="00804179">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w:t>
            </w:r>
          </w:p>
        </w:tc>
        <w:tc>
          <w:tcPr>
            <w:tcW w:w="3180" w:type="dxa"/>
            <w:tcMar>
              <w:top w:w="0" w:type="dxa"/>
              <w:bottom w:w="0" w:type="dxa"/>
            </w:tcMar>
            <w:vAlign w:val="center"/>
          </w:tcPr>
          <w:p w:rsidR="00A17415" w:rsidRDefault="00804179">
            <w:pPr>
              <w:keepNext/>
              <w:keepLines/>
              <w:spacing w:after="0" w:line="240" w:lineRule="auto"/>
            </w:pPr>
            <w:r>
              <w:rPr>
                <w:sz w:val="18"/>
              </w:rPr>
              <w:t>Obveze (šifre 23+24+25+26+27+29)</w:t>
            </w:r>
          </w:p>
        </w:tc>
        <w:tc>
          <w:tcPr>
            <w:tcW w:w="700" w:type="dxa"/>
            <w:tcMar>
              <w:top w:w="0" w:type="dxa"/>
              <w:bottom w:w="0" w:type="dxa"/>
            </w:tcMar>
            <w:vAlign w:val="center"/>
          </w:tcPr>
          <w:p w:rsidR="00A17415" w:rsidRDefault="00804179">
            <w:pPr>
              <w:keepNext/>
              <w:keepLines/>
              <w:spacing w:after="0" w:line="240" w:lineRule="auto"/>
            </w:pPr>
            <w:r>
              <w:rPr>
                <w:sz w:val="18"/>
              </w:rPr>
              <w:t>2</w:t>
            </w:r>
          </w:p>
        </w:tc>
        <w:tc>
          <w:tcPr>
            <w:tcW w:w="1860" w:type="dxa"/>
            <w:tcMar>
              <w:top w:w="0" w:type="dxa"/>
              <w:bottom w:w="0" w:type="dxa"/>
            </w:tcMar>
            <w:vAlign w:val="center"/>
          </w:tcPr>
          <w:p w:rsidR="00A17415" w:rsidRDefault="00804179">
            <w:pPr>
              <w:keepNext/>
              <w:keepLines/>
              <w:spacing w:after="0" w:line="240" w:lineRule="auto"/>
              <w:jc w:val="right"/>
            </w:pPr>
            <w:r>
              <w:rPr>
                <w:sz w:val="18"/>
              </w:rPr>
              <w:t>454.374.942,70</w:t>
            </w:r>
          </w:p>
        </w:tc>
        <w:tc>
          <w:tcPr>
            <w:tcW w:w="1860" w:type="dxa"/>
            <w:tcMar>
              <w:top w:w="0" w:type="dxa"/>
              <w:bottom w:w="0" w:type="dxa"/>
            </w:tcMar>
            <w:vAlign w:val="center"/>
          </w:tcPr>
          <w:p w:rsidR="00A17415" w:rsidRDefault="00804179">
            <w:pPr>
              <w:keepNext/>
              <w:keepLines/>
              <w:spacing w:after="0" w:line="240" w:lineRule="auto"/>
              <w:jc w:val="right"/>
            </w:pPr>
            <w:r>
              <w:rPr>
                <w:sz w:val="18"/>
              </w:rPr>
              <w:t>553.228.883,66</w:t>
            </w:r>
          </w:p>
        </w:tc>
        <w:tc>
          <w:tcPr>
            <w:tcW w:w="700" w:type="dxa"/>
            <w:tcMar>
              <w:top w:w="0" w:type="dxa"/>
              <w:bottom w:w="0" w:type="dxa"/>
            </w:tcMar>
            <w:vAlign w:val="center"/>
          </w:tcPr>
          <w:p w:rsidR="00A17415" w:rsidRDefault="00804179">
            <w:pPr>
              <w:keepNext/>
              <w:keepLines/>
              <w:spacing w:after="0" w:line="240" w:lineRule="auto"/>
              <w:jc w:val="right"/>
            </w:pPr>
            <w:r>
              <w:rPr>
                <w:sz w:val="18"/>
              </w:rPr>
              <w:t>121,8</w:t>
            </w:r>
          </w:p>
        </w:tc>
      </w:tr>
    </w:tbl>
    <w:p w:rsidR="00A17415" w:rsidRDefault="00A17415">
      <w:pPr>
        <w:spacing w:after="0"/>
      </w:pPr>
    </w:p>
    <w:p w:rsidR="00A17415" w:rsidRDefault="00804179">
      <w:pPr>
        <w:jc w:val="both"/>
      </w:pPr>
      <w:r>
        <w:t>Konsolidirane obveze za 2025. godinu iznose 553.228.883,66 eura i veće su za 22% u odnosu na isto razdoblje prethodne godine.</w:t>
      </w:r>
    </w:p>
    <w:p w:rsidR="00A17415" w:rsidRDefault="00804179">
      <w:pPr>
        <w:jc w:val="both"/>
      </w:pPr>
      <w:r>
        <w:t>Obveze Grada Zagreba su veće za 73.694.863,92 eura, odnosno za 24% u odnosu na prethodnu godinu i iznose 379.001.212,50 eura. U iznosu obveza uključeno je i stanje računa 2911 - unaprijed naplaćeni prihodi u iznosu 4.957,21 eura. Obveze za rashode poslovanja veće su za 45%, za financijske rashode  za 12%, za nabavu nefinancijske imovine manje za 56%, a obveze za kredite i zajmove za 13% u odnosu na prethodnu godinu. </w:t>
      </w:r>
    </w:p>
    <w:p w:rsidR="00A17415" w:rsidRDefault="00804179">
      <w:pPr>
        <w:jc w:val="both"/>
      </w:pPr>
      <w:r>
        <w:t>Obveze proračunskih korisnika iznose 190.395.141,70 eura i veće su za 21% u odnosu na prethodno razdoblje. U iznosu obveza uključeno je i stanje računa 2911 - unaprijed naplaćeni prihodi u iznosu 2.730.860,08 eura.</w:t>
      </w:r>
    </w:p>
    <w:p w:rsidR="00A17415" w:rsidRDefault="00804179">
      <w:pPr>
        <w:jc w:val="both"/>
      </w:pPr>
      <w:r>
        <w:t>Stanje obveza proračunskih korisnika:</w:t>
      </w:r>
    </w:p>
    <w:p w:rsidR="00A17415" w:rsidRDefault="00804179">
      <w:pPr>
        <w:jc w:val="both"/>
      </w:pPr>
      <w:r>
        <w:t>-          Zavod za prostorno uređenje 300.171,69 eura (-3%)</w:t>
      </w:r>
    </w:p>
    <w:p w:rsidR="00A17415" w:rsidRDefault="00804179">
      <w:pPr>
        <w:jc w:val="both"/>
      </w:pPr>
      <w:r>
        <w:t>-          Razvojna agencija Zagreb 152.148,11 eura ( +13%)</w:t>
      </w:r>
    </w:p>
    <w:p w:rsidR="00A17415" w:rsidRDefault="00804179">
      <w:pPr>
        <w:jc w:val="both"/>
      </w:pPr>
      <w:r>
        <w:t>-          Predškolski odgoj 22.201.244,97 eura (+15%)</w:t>
      </w:r>
    </w:p>
    <w:p w:rsidR="00A17415" w:rsidRDefault="00804179">
      <w:pPr>
        <w:jc w:val="both"/>
      </w:pPr>
      <w:r>
        <w:t>-          Osnovno školstvo 31.517.349,39 eura (+22%)</w:t>
      </w:r>
    </w:p>
    <w:p w:rsidR="00A17415" w:rsidRDefault="00804179">
      <w:pPr>
        <w:jc w:val="both"/>
      </w:pPr>
      <w:r>
        <w:t>-          Srednje školstvo 18.506.613,51 eura (+16%)</w:t>
      </w:r>
    </w:p>
    <w:p w:rsidR="00A17415" w:rsidRDefault="00804179">
      <w:pPr>
        <w:jc w:val="both"/>
      </w:pPr>
      <w:r>
        <w:t>-          Ustanove u djelatnosti zdravstva, socijale i branitelja 80.163.772,14 eura (+18%)</w:t>
      </w:r>
    </w:p>
    <w:p w:rsidR="00A17415" w:rsidRDefault="00804179">
      <w:pPr>
        <w:jc w:val="both"/>
      </w:pPr>
      <w:r>
        <w:t>-          Ustanove u poljoprivredi 3.028.908,43 eura (+43%)</w:t>
      </w:r>
    </w:p>
    <w:p w:rsidR="00A17415" w:rsidRDefault="00804179">
      <w:pPr>
        <w:jc w:val="both"/>
      </w:pPr>
      <w:r>
        <w:t>-          JVP 2.864.350,66 eura (+6%)</w:t>
      </w:r>
    </w:p>
    <w:p w:rsidR="00A17415" w:rsidRDefault="00804179">
      <w:pPr>
        <w:jc w:val="both"/>
      </w:pPr>
      <w:r>
        <w:t>-          Ustanove iz djelatnosti kulture 15.150.331,82 eura (-10%)</w:t>
      </w:r>
    </w:p>
    <w:p w:rsidR="00A17415" w:rsidRDefault="00804179">
      <w:pPr>
        <w:jc w:val="both"/>
      </w:pPr>
      <w:r>
        <w:t>-          Ustanova za upravljanje sportskim objektima 16.510.250,98 eura (+173%)</w:t>
      </w:r>
    </w:p>
    <w:p w:rsidR="00A17415" w:rsidRDefault="00804179">
      <w:pPr>
        <w:jc w:val="both"/>
      </w:pPr>
      <w:r>
        <w:t>U konsolidiranom izvještaju sa skupine računa 27 izbijen je iznos 1.278.803,45 eura. To je iznos koji je uplaćen na račun Grada, a odnosi se na uplate roditelja čija su djeca korisnici dječjih vrtića. Isti iznos izbijen je i na skupini 16. </w:t>
      </w:r>
    </w:p>
    <w:p w:rsidR="00A17415" w:rsidRDefault="00804179">
      <w:pPr>
        <w:jc w:val="both"/>
      </w:pPr>
      <w:r>
        <w:t>Sa skupine računa 27 izbijen je i iznos 14.888.667,09 eura koji se odnosi na povrat viškova proračunskih korisnika u proračun, te povrat sredstava proračunskih korisnika za bolovanja preko 42 dana koja se refundiraju od HZZO-a. Isti iznos izbijen je i na skupini 129.</w:t>
      </w:r>
    </w:p>
    <w:p w:rsidR="00A17415" w:rsidRDefault="00A17415"/>
    <w:p w:rsidR="00A17415" w:rsidRDefault="00804179">
      <w:pPr>
        <w:keepNext/>
        <w:spacing w:line="240" w:lineRule="auto"/>
        <w:jc w:val="center"/>
      </w:pPr>
      <w:r>
        <w:rPr>
          <w:sz w:val="28"/>
        </w:rPr>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23</w:t>
            </w:r>
          </w:p>
        </w:tc>
        <w:tc>
          <w:tcPr>
            <w:tcW w:w="3180" w:type="dxa"/>
            <w:tcMar>
              <w:top w:w="0" w:type="dxa"/>
              <w:bottom w:w="0" w:type="dxa"/>
            </w:tcMar>
            <w:vAlign w:val="center"/>
          </w:tcPr>
          <w:p w:rsidR="00A17415" w:rsidRDefault="00804179">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rsidR="00A17415" w:rsidRDefault="00804179">
            <w:pPr>
              <w:keepNext/>
              <w:keepLines/>
              <w:spacing w:after="0" w:line="240" w:lineRule="auto"/>
            </w:pPr>
            <w:r>
              <w:rPr>
                <w:sz w:val="18"/>
              </w:rPr>
              <w:t>23</w:t>
            </w:r>
          </w:p>
        </w:tc>
        <w:tc>
          <w:tcPr>
            <w:tcW w:w="1860" w:type="dxa"/>
            <w:tcMar>
              <w:top w:w="0" w:type="dxa"/>
              <w:bottom w:w="0" w:type="dxa"/>
            </w:tcMar>
            <w:vAlign w:val="center"/>
          </w:tcPr>
          <w:p w:rsidR="00A17415" w:rsidRDefault="00804179">
            <w:pPr>
              <w:keepNext/>
              <w:keepLines/>
              <w:spacing w:after="0" w:line="240" w:lineRule="auto"/>
              <w:jc w:val="right"/>
            </w:pPr>
            <w:r>
              <w:rPr>
                <w:sz w:val="18"/>
              </w:rPr>
              <w:t>187.179.241,42</w:t>
            </w:r>
          </w:p>
        </w:tc>
        <w:tc>
          <w:tcPr>
            <w:tcW w:w="1860" w:type="dxa"/>
            <w:tcMar>
              <w:top w:w="0" w:type="dxa"/>
              <w:bottom w:w="0" w:type="dxa"/>
            </w:tcMar>
            <w:vAlign w:val="center"/>
          </w:tcPr>
          <w:p w:rsidR="00A17415" w:rsidRDefault="00804179">
            <w:pPr>
              <w:keepNext/>
              <w:keepLines/>
              <w:spacing w:after="0" w:line="240" w:lineRule="auto"/>
              <w:jc w:val="right"/>
            </w:pPr>
            <w:r>
              <w:rPr>
                <w:sz w:val="18"/>
              </w:rPr>
              <w:t>214.127.973,47</w:t>
            </w:r>
          </w:p>
        </w:tc>
        <w:tc>
          <w:tcPr>
            <w:tcW w:w="700" w:type="dxa"/>
            <w:tcMar>
              <w:top w:w="0" w:type="dxa"/>
              <w:bottom w:w="0" w:type="dxa"/>
            </w:tcMar>
            <w:vAlign w:val="center"/>
          </w:tcPr>
          <w:p w:rsidR="00A17415" w:rsidRDefault="00804179">
            <w:pPr>
              <w:keepNext/>
              <w:keepLines/>
              <w:spacing w:after="0" w:line="240" w:lineRule="auto"/>
              <w:jc w:val="right"/>
            </w:pPr>
            <w:r>
              <w:rPr>
                <w:sz w:val="18"/>
              </w:rPr>
              <w:t>114,4</w:t>
            </w:r>
          </w:p>
        </w:tc>
      </w:tr>
    </w:tbl>
    <w:p w:rsidR="00A17415" w:rsidRDefault="00A17415">
      <w:pPr>
        <w:spacing w:after="0"/>
      </w:pPr>
    </w:p>
    <w:p w:rsidR="00A17415" w:rsidRDefault="00804179">
      <w:pPr>
        <w:jc w:val="both"/>
      </w:pPr>
      <w:r>
        <w:t xml:space="preserve">Obveze za rashode poslovanja u konsolidiranom izvještaju iznose 214.127.973,47 </w:t>
      </w:r>
      <w:proofErr w:type="spellStart"/>
      <w:r>
        <w:t>eur</w:t>
      </w:r>
      <w:proofErr w:type="spellEnd"/>
      <w:r>
        <w:t>. Od toga je na ovom računu obveza Grad Zagreb prikazao 94.872.039,12 eura dok su proračunski korisnici prikazali 119.255.934,35 eura.</w:t>
      </w:r>
    </w:p>
    <w:p w:rsidR="00A17415" w:rsidRDefault="00804179">
      <w:pPr>
        <w:jc w:val="both"/>
      </w:pPr>
      <w:r>
        <w:t>Grad Zagreb:</w:t>
      </w:r>
    </w:p>
    <w:p w:rsidR="00A17415" w:rsidRDefault="00804179">
      <w:pPr>
        <w:pStyle w:val="ListParagraph"/>
        <w:numPr>
          <w:ilvl w:val="0"/>
          <w:numId w:val="1"/>
        </w:numPr>
      </w:pPr>
      <w:r>
        <w:t>231 - obveze za zaposlene 9.969.470,09 eura,</w:t>
      </w:r>
    </w:p>
    <w:p w:rsidR="00A17415" w:rsidRDefault="00804179">
      <w:pPr>
        <w:pStyle w:val="ListParagraph"/>
        <w:numPr>
          <w:ilvl w:val="0"/>
          <w:numId w:val="1"/>
        </w:numPr>
      </w:pPr>
      <w:r>
        <w:t>232 - obveze za materijalne rashode 48.006.526,76 eura,</w:t>
      </w:r>
    </w:p>
    <w:p w:rsidR="00A17415" w:rsidRDefault="00804179">
      <w:pPr>
        <w:pStyle w:val="ListParagraph"/>
        <w:numPr>
          <w:ilvl w:val="0"/>
          <w:numId w:val="1"/>
        </w:numPr>
      </w:pPr>
      <w:r>
        <w:t>234 - obveze za financijske rashode 43.446,31 eura,</w:t>
      </w:r>
    </w:p>
    <w:p w:rsidR="00A17415" w:rsidRDefault="00804179">
      <w:pPr>
        <w:pStyle w:val="ListParagraph"/>
        <w:numPr>
          <w:ilvl w:val="0"/>
          <w:numId w:val="1"/>
        </w:numPr>
      </w:pPr>
      <w:r>
        <w:t>235 - obveze za subvencije 16.084.639,42 eura,</w:t>
      </w:r>
    </w:p>
    <w:p w:rsidR="00A17415" w:rsidRDefault="00804179">
      <w:pPr>
        <w:pStyle w:val="ListParagraph"/>
        <w:numPr>
          <w:ilvl w:val="0"/>
          <w:numId w:val="1"/>
        </w:numPr>
      </w:pPr>
      <w:r>
        <w:t>236 - obveze za pomoći dane u inozemstvo i unutar općeg proračuna 38.116,76 eura,</w:t>
      </w:r>
    </w:p>
    <w:p w:rsidR="00A17415" w:rsidRDefault="00804179">
      <w:pPr>
        <w:pStyle w:val="ListParagraph"/>
        <w:numPr>
          <w:ilvl w:val="0"/>
          <w:numId w:val="1"/>
        </w:numPr>
      </w:pPr>
      <w:r>
        <w:t>237 - obveze za naknade građanima i kućanstvima 4.741.453,76 eura,</w:t>
      </w:r>
    </w:p>
    <w:p w:rsidR="00A17415" w:rsidRDefault="00804179">
      <w:pPr>
        <w:pStyle w:val="ListParagraph"/>
        <w:numPr>
          <w:ilvl w:val="0"/>
          <w:numId w:val="1"/>
        </w:numPr>
      </w:pPr>
      <w:r>
        <w:t>238 - obveze za donacije, kazne, naknade šteta i kapitalne pomoći 5.966.355,89 eura,</w:t>
      </w:r>
    </w:p>
    <w:p w:rsidR="00A17415" w:rsidRDefault="00804179">
      <w:pPr>
        <w:pStyle w:val="ListParagraph"/>
        <w:numPr>
          <w:ilvl w:val="0"/>
          <w:numId w:val="1"/>
        </w:numPr>
      </w:pPr>
      <w:r>
        <w:t>239 - ostale tekuće obveze 10.022.030,13 eura.</w:t>
      </w:r>
    </w:p>
    <w:p w:rsidR="00A17415" w:rsidRDefault="00804179">
      <w:pPr>
        <w:jc w:val="both"/>
      </w:pPr>
      <w:r>
        <w:t>Proračunski korisnici:</w:t>
      </w:r>
    </w:p>
    <w:p w:rsidR="00A17415" w:rsidRDefault="00804179">
      <w:pPr>
        <w:pStyle w:val="ListParagraph"/>
        <w:numPr>
          <w:ilvl w:val="0"/>
          <w:numId w:val="2"/>
        </w:numPr>
      </w:pPr>
      <w:r>
        <w:t>231 - obveze za zaposlene 85.044.012,71 eura,</w:t>
      </w:r>
    </w:p>
    <w:p w:rsidR="00A17415" w:rsidRDefault="00804179">
      <w:pPr>
        <w:pStyle w:val="ListParagraph"/>
        <w:numPr>
          <w:ilvl w:val="0"/>
          <w:numId w:val="2"/>
        </w:numPr>
      </w:pPr>
      <w:r>
        <w:t>232 - obveze za materijalne rashode 31.152.364,90 eura,</w:t>
      </w:r>
    </w:p>
    <w:p w:rsidR="00A17415" w:rsidRDefault="00804179">
      <w:pPr>
        <w:pStyle w:val="ListParagraph"/>
        <w:numPr>
          <w:ilvl w:val="0"/>
          <w:numId w:val="2"/>
        </w:numPr>
      </w:pPr>
      <w:r>
        <w:t>234 - obveze za financijske rashode 215.144,21 eura,</w:t>
      </w:r>
    </w:p>
    <w:p w:rsidR="00A17415" w:rsidRDefault="00804179">
      <w:pPr>
        <w:pStyle w:val="ListParagraph"/>
        <w:numPr>
          <w:ilvl w:val="0"/>
          <w:numId w:val="2"/>
        </w:numPr>
      </w:pPr>
      <w:r>
        <w:t>235 - obveze za subvencije 0,00 eura,</w:t>
      </w:r>
    </w:p>
    <w:p w:rsidR="00A17415" w:rsidRDefault="00804179">
      <w:pPr>
        <w:pStyle w:val="ListParagraph"/>
        <w:numPr>
          <w:ilvl w:val="0"/>
          <w:numId w:val="2"/>
        </w:numPr>
      </w:pPr>
      <w:r>
        <w:t>236 - obveze za pomoći dane u inozemstvo i unutar općeg proračuna 560,92 eura,</w:t>
      </w:r>
    </w:p>
    <w:p w:rsidR="00A17415" w:rsidRDefault="00804179">
      <w:pPr>
        <w:pStyle w:val="ListParagraph"/>
        <w:numPr>
          <w:ilvl w:val="0"/>
          <w:numId w:val="2"/>
        </w:numPr>
      </w:pPr>
      <w:r>
        <w:t>237 - obveze za naknade građanima i kućanstvima 711.841,14 eura,</w:t>
      </w:r>
    </w:p>
    <w:p w:rsidR="00A17415" w:rsidRDefault="00804179">
      <w:pPr>
        <w:pStyle w:val="ListParagraph"/>
        <w:numPr>
          <w:ilvl w:val="0"/>
          <w:numId w:val="2"/>
        </w:numPr>
      </w:pPr>
      <w:r>
        <w:t>238 - obveze za donacije, kazne, naknade šteta i kapitalne pomoći 258,38 eura,</w:t>
      </w:r>
    </w:p>
    <w:p w:rsidR="00A17415" w:rsidRDefault="00804179">
      <w:pPr>
        <w:pStyle w:val="ListParagraph"/>
        <w:numPr>
          <w:ilvl w:val="0"/>
          <w:numId w:val="2"/>
        </w:numPr>
      </w:pPr>
      <w:r>
        <w:t>239 - ostale tekuće obveze 2.131.752,09 eura.</w:t>
      </w:r>
    </w:p>
    <w:p w:rsidR="00A17415" w:rsidRDefault="00804179">
      <w:pPr>
        <w:jc w:val="both"/>
      </w:pPr>
      <w:r>
        <w:t> </w:t>
      </w:r>
    </w:p>
    <w:p w:rsidR="00A17415" w:rsidRDefault="00A17415"/>
    <w:p w:rsidR="00A17415" w:rsidRDefault="00804179">
      <w:pPr>
        <w:keepNext/>
        <w:spacing w:line="240" w:lineRule="auto"/>
        <w:jc w:val="center"/>
      </w:pPr>
      <w:r>
        <w:rPr>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235</w:t>
            </w:r>
          </w:p>
        </w:tc>
        <w:tc>
          <w:tcPr>
            <w:tcW w:w="3180" w:type="dxa"/>
            <w:tcMar>
              <w:top w:w="0" w:type="dxa"/>
              <w:bottom w:w="0" w:type="dxa"/>
            </w:tcMar>
            <w:vAlign w:val="center"/>
          </w:tcPr>
          <w:p w:rsidR="00A17415" w:rsidRDefault="00804179">
            <w:pPr>
              <w:keepNext/>
              <w:keepLines/>
              <w:spacing w:after="0" w:line="240" w:lineRule="auto"/>
            </w:pPr>
            <w:r>
              <w:rPr>
                <w:sz w:val="18"/>
              </w:rPr>
              <w:t>Obveze za subvencije</w:t>
            </w:r>
          </w:p>
        </w:tc>
        <w:tc>
          <w:tcPr>
            <w:tcW w:w="700" w:type="dxa"/>
            <w:tcMar>
              <w:top w:w="0" w:type="dxa"/>
              <w:bottom w:w="0" w:type="dxa"/>
            </w:tcMar>
            <w:vAlign w:val="center"/>
          </w:tcPr>
          <w:p w:rsidR="00A17415" w:rsidRDefault="00804179">
            <w:pPr>
              <w:keepNext/>
              <w:keepLines/>
              <w:spacing w:after="0" w:line="240" w:lineRule="auto"/>
            </w:pPr>
            <w:r>
              <w:rPr>
                <w:sz w:val="18"/>
              </w:rPr>
              <w:t>235</w:t>
            </w:r>
          </w:p>
        </w:tc>
        <w:tc>
          <w:tcPr>
            <w:tcW w:w="1860" w:type="dxa"/>
            <w:tcMar>
              <w:top w:w="0" w:type="dxa"/>
              <w:bottom w:w="0" w:type="dxa"/>
            </w:tcMar>
            <w:vAlign w:val="center"/>
          </w:tcPr>
          <w:p w:rsidR="00A17415" w:rsidRDefault="00804179">
            <w:pPr>
              <w:keepNext/>
              <w:keepLines/>
              <w:spacing w:after="0" w:line="240" w:lineRule="auto"/>
              <w:jc w:val="right"/>
            </w:pPr>
            <w:r>
              <w:rPr>
                <w:sz w:val="18"/>
              </w:rPr>
              <w:t>3.877.137,24</w:t>
            </w:r>
          </w:p>
        </w:tc>
        <w:tc>
          <w:tcPr>
            <w:tcW w:w="1860" w:type="dxa"/>
            <w:tcMar>
              <w:top w:w="0" w:type="dxa"/>
              <w:bottom w:w="0" w:type="dxa"/>
            </w:tcMar>
            <w:vAlign w:val="center"/>
          </w:tcPr>
          <w:p w:rsidR="00A17415" w:rsidRDefault="00804179">
            <w:pPr>
              <w:keepNext/>
              <w:keepLines/>
              <w:spacing w:after="0" w:line="240" w:lineRule="auto"/>
              <w:jc w:val="right"/>
            </w:pPr>
            <w:r>
              <w:rPr>
                <w:sz w:val="18"/>
              </w:rPr>
              <w:t>16.084.639,42</w:t>
            </w:r>
          </w:p>
        </w:tc>
        <w:tc>
          <w:tcPr>
            <w:tcW w:w="700" w:type="dxa"/>
            <w:tcMar>
              <w:top w:w="0" w:type="dxa"/>
              <w:bottom w:w="0" w:type="dxa"/>
            </w:tcMar>
            <w:vAlign w:val="center"/>
          </w:tcPr>
          <w:p w:rsidR="00A17415" w:rsidRDefault="00804179">
            <w:pPr>
              <w:keepNext/>
              <w:keepLines/>
              <w:spacing w:after="0" w:line="240" w:lineRule="auto"/>
              <w:jc w:val="right"/>
            </w:pPr>
            <w:r>
              <w:rPr>
                <w:sz w:val="18"/>
              </w:rPr>
              <w:t>414,9</w:t>
            </w:r>
          </w:p>
        </w:tc>
      </w:tr>
    </w:tbl>
    <w:p w:rsidR="00A17415" w:rsidRDefault="00A17415">
      <w:pPr>
        <w:spacing w:after="0"/>
      </w:pPr>
    </w:p>
    <w:p w:rsidR="00A17415" w:rsidRDefault="00804179">
      <w:pPr>
        <w:jc w:val="both"/>
      </w:pPr>
      <w:r>
        <w:t>Cjelokupan iznos na ovom računu prikazao je Grad Zagreb. Stanje na dan 31.12.2025. veće je za 315% u odnosu na 1.1.2025. U okviru GU za gospodarstvo, ekološku održivost i strategijsko planiranje evidentirano je 14.189.246,52 EUR obaveza subvencija TD u javnom sektoru. Cjelokupan iznos predstavlja obvezu prema Zagrebačkom holdingu za subvenciju troškova nastalih prikupljanjem i zbrinjavanjem otpadne plastike te subvenciju troškova vezanih uz javnu uslugu Čistoće. U okviru GU za obrazovanje, sport i mlade evidentirana je obveza od 937.500,00 EUR i odnosi se na zakupninu Arene za IV. kvartal 2025.</w:t>
      </w:r>
    </w:p>
    <w:p w:rsidR="00A17415" w:rsidRDefault="00A17415"/>
    <w:p w:rsidR="00A17415" w:rsidRDefault="00804179">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24</w:t>
            </w:r>
          </w:p>
        </w:tc>
        <w:tc>
          <w:tcPr>
            <w:tcW w:w="3180" w:type="dxa"/>
            <w:tcMar>
              <w:top w:w="0" w:type="dxa"/>
              <w:bottom w:w="0" w:type="dxa"/>
            </w:tcMar>
            <w:vAlign w:val="center"/>
          </w:tcPr>
          <w:p w:rsidR="00A17415" w:rsidRDefault="00804179">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A17415" w:rsidRDefault="00804179">
            <w:pPr>
              <w:keepNext/>
              <w:keepLines/>
              <w:spacing w:after="0" w:line="240" w:lineRule="auto"/>
            </w:pPr>
            <w:r>
              <w:rPr>
                <w:sz w:val="18"/>
              </w:rPr>
              <w:t>24</w:t>
            </w:r>
          </w:p>
        </w:tc>
        <w:tc>
          <w:tcPr>
            <w:tcW w:w="1860" w:type="dxa"/>
            <w:tcMar>
              <w:top w:w="0" w:type="dxa"/>
              <w:bottom w:w="0" w:type="dxa"/>
            </w:tcMar>
            <w:vAlign w:val="center"/>
          </w:tcPr>
          <w:p w:rsidR="00A17415" w:rsidRDefault="00804179">
            <w:pPr>
              <w:keepNext/>
              <w:keepLines/>
              <w:spacing w:after="0" w:line="240" w:lineRule="auto"/>
              <w:jc w:val="right"/>
            </w:pPr>
            <w:r>
              <w:rPr>
                <w:sz w:val="18"/>
              </w:rPr>
              <w:t>22.735.500,59</w:t>
            </w:r>
          </w:p>
        </w:tc>
        <w:tc>
          <w:tcPr>
            <w:tcW w:w="1860" w:type="dxa"/>
            <w:tcMar>
              <w:top w:w="0" w:type="dxa"/>
              <w:bottom w:w="0" w:type="dxa"/>
            </w:tcMar>
            <w:vAlign w:val="center"/>
          </w:tcPr>
          <w:p w:rsidR="00A17415" w:rsidRDefault="00804179">
            <w:pPr>
              <w:keepNext/>
              <w:keepLines/>
              <w:spacing w:after="0" w:line="240" w:lineRule="auto"/>
              <w:jc w:val="right"/>
            </w:pPr>
            <w:r>
              <w:rPr>
                <w:sz w:val="18"/>
              </w:rPr>
              <w:t>36.944.825,51</w:t>
            </w:r>
          </w:p>
        </w:tc>
        <w:tc>
          <w:tcPr>
            <w:tcW w:w="700" w:type="dxa"/>
            <w:tcMar>
              <w:top w:w="0" w:type="dxa"/>
              <w:bottom w:w="0" w:type="dxa"/>
            </w:tcMar>
            <w:vAlign w:val="center"/>
          </w:tcPr>
          <w:p w:rsidR="00A17415" w:rsidRDefault="00804179">
            <w:pPr>
              <w:keepNext/>
              <w:keepLines/>
              <w:spacing w:after="0" w:line="240" w:lineRule="auto"/>
              <w:jc w:val="right"/>
            </w:pPr>
            <w:r>
              <w:rPr>
                <w:sz w:val="18"/>
              </w:rPr>
              <w:t>162,5</w:t>
            </w:r>
          </w:p>
        </w:tc>
      </w:tr>
    </w:tbl>
    <w:p w:rsidR="00A17415" w:rsidRDefault="00A17415">
      <w:pPr>
        <w:spacing w:after="0"/>
      </w:pPr>
    </w:p>
    <w:p w:rsidR="00A17415" w:rsidRDefault="00804179" w:rsidP="00177CFE">
      <w:pPr>
        <w:jc w:val="both"/>
      </w:pPr>
      <w:r>
        <w:t>Obveze za nabavu nefinancijske imovine (šifra 24) - iznose 36.944.825,51 eura.</w:t>
      </w:r>
    </w:p>
    <w:p w:rsidR="00A17415" w:rsidRDefault="00804179" w:rsidP="00177CFE">
      <w:pPr>
        <w:jc w:val="both"/>
      </w:pPr>
      <w:r>
        <w:t>Grad Zagreb je na ovoj skupini računa iskazao 56% veće obveze u odnosu na isto razdoblje prethodne godine. Otvorene obveze u iznosu 30.039.824,74 eura odnose se na:</w:t>
      </w:r>
    </w:p>
    <w:p w:rsidR="00A17415" w:rsidRDefault="00804179" w:rsidP="00177CFE">
      <w:pPr>
        <w:pStyle w:val="ListParagraph"/>
        <w:numPr>
          <w:ilvl w:val="0"/>
          <w:numId w:val="1"/>
        </w:numPr>
        <w:jc w:val="both"/>
      </w:pPr>
      <w:r>
        <w:t>2421 - građevinski objekti 17.976.362,97 eura,</w:t>
      </w:r>
    </w:p>
    <w:p w:rsidR="00A17415" w:rsidRDefault="00804179" w:rsidP="00177CFE">
      <w:pPr>
        <w:pStyle w:val="ListParagraph"/>
        <w:numPr>
          <w:ilvl w:val="0"/>
          <w:numId w:val="1"/>
        </w:numPr>
        <w:jc w:val="both"/>
      </w:pPr>
      <w:r>
        <w:t>2422 - postrojenja i oprema 3.214.041,48 eura,</w:t>
      </w:r>
    </w:p>
    <w:p w:rsidR="00A17415" w:rsidRDefault="00804179" w:rsidP="00177CFE">
      <w:pPr>
        <w:pStyle w:val="ListParagraph"/>
        <w:numPr>
          <w:ilvl w:val="0"/>
          <w:numId w:val="1"/>
        </w:numPr>
        <w:jc w:val="both"/>
      </w:pPr>
      <w:r>
        <w:t>2424 - knjige 62.161,60 eura,</w:t>
      </w:r>
    </w:p>
    <w:p w:rsidR="00A17415" w:rsidRDefault="00804179" w:rsidP="00177CFE">
      <w:pPr>
        <w:pStyle w:val="ListParagraph"/>
        <w:numPr>
          <w:ilvl w:val="0"/>
          <w:numId w:val="1"/>
        </w:numPr>
        <w:jc w:val="both"/>
      </w:pPr>
      <w:r>
        <w:t>2425 - višegodišnji nasadi i osnovno stado 64.604,06 eura,</w:t>
      </w:r>
    </w:p>
    <w:p w:rsidR="00A17415" w:rsidRDefault="00804179" w:rsidP="00177CFE">
      <w:pPr>
        <w:pStyle w:val="ListParagraph"/>
        <w:numPr>
          <w:ilvl w:val="0"/>
          <w:numId w:val="1"/>
        </w:numPr>
        <w:jc w:val="both"/>
      </w:pPr>
      <w:r>
        <w:t>2426 - nematerijalna proizvedena imovina 638.607,50 eura i</w:t>
      </w:r>
    </w:p>
    <w:p w:rsidR="00A17415" w:rsidRDefault="00804179" w:rsidP="00177CFE">
      <w:pPr>
        <w:pStyle w:val="ListParagraph"/>
        <w:numPr>
          <w:ilvl w:val="0"/>
          <w:numId w:val="1"/>
        </w:numPr>
        <w:jc w:val="both"/>
      </w:pPr>
      <w:r>
        <w:t>2451 - dodatna ulaganja na građevinskim objektima 8.084.047,13 eura.</w:t>
      </w:r>
    </w:p>
    <w:p w:rsidR="00A17415" w:rsidRDefault="00804179" w:rsidP="00177CFE">
      <w:pPr>
        <w:jc w:val="both"/>
      </w:pPr>
      <w:r>
        <w:t>Obveze za nabavu nefinancijske imovine proračunskih korisnika iznose 6.905.000,77 eura.</w:t>
      </w:r>
    </w:p>
    <w:p w:rsidR="00A17415" w:rsidRDefault="00804179" w:rsidP="00177CFE">
      <w:pPr>
        <w:jc w:val="both"/>
      </w:pPr>
      <w:r>
        <w:t>U poslovnim knjigama proračunskih korisnika iskazani su slijedeći iznosi Obveza za nefinancijsku imovinu:</w:t>
      </w:r>
    </w:p>
    <w:p w:rsidR="00A17415" w:rsidRDefault="00804179">
      <w:r>
        <w:t>-          Dječji vrtići 176.697,54 eura,</w:t>
      </w:r>
    </w:p>
    <w:p w:rsidR="00A17415" w:rsidRDefault="00804179">
      <w:r>
        <w:t>-          Osnovne škole 891.612,66 eura,</w:t>
      </w:r>
    </w:p>
    <w:p w:rsidR="00A17415" w:rsidRDefault="00804179">
      <w:r>
        <w:t>-          Srednje škole 306.708,37 eura,</w:t>
      </w:r>
    </w:p>
    <w:p w:rsidR="00A17415" w:rsidRDefault="00804179">
      <w:r>
        <w:t>-          Ustanove u djelatnosti zdravstva, socijale i branitelja 2.005.355,06 eura,</w:t>
      </w:r>
    </w:p>
    <w:p w:rsidR="00A17415" w:rsidRDefault="00804179">
      <w:r>
        <w:t>-          Ustanove u poljoprivredi 135.090,81 eura,</w:t>
      </w:r>
    </w:p>
    <w:p w:rsidR="00A17415" w:rsidRDefault="00804179">
      <w:r>
        <w:t>-          JVP 583.065,19 eura,</w:t>
      </w:r>
    </w:p>
    <w:p w:rsidR="00A17415" w:rsidRDefault="00804179">
      <w:r>
        <w:t>-          Ustanove iz djelatnosti kulture 2.664.162,33 eura i</w:t>
      </w:r>
    </w:p>
    <w:p w:rsidR="00A17415" w:rsidRDefault="00804179">
      <w:r>
        <w:t>-          Ustanova za upravljanje sportskim objektima 142.308,81 eura.</w:t>
      </w:r>
    </w:p>
    <w:p w:rsidR="00A17415" w:rsidRDefault="00A17415"/>
    <w:p w:rsidR="00A17415" w:rsidRDefault="00804179">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26</w:t>
            </w:r>
          </w:p>
        </w:tc>
        <w:tc>
          <w:tcPr>
            <w:tcW w:w="3180" w:type="dxa"/>
            <w:tcMar>
              <w:top w:w="0" w:type="dxa"/>
              <w:bottom w:w="0" w:type="dxa"/>
            </w:tcMar>
            <w:vAlign w:val="center"/>
          </w:tcPr>
          <w:p w:rsidR="00A17415" w:rsidRDefault="00804179">
            <w:pPr>
              <w:keepNext/>
              <w:keepLines/>
              <w:spacing w:after="0" w:line="240" w:lineRule="auto"/>
            </w:pPr>
            <w:r>
              <w:rPr>
                <w:sz w:val="18"/>
              </w:rPr>
              <w:t>Obveze za kredite i zajmove (šifre 26X1+26X2)</w:t>
            </w:r>
          </w:p>
        </w:tc>
        <w:tc>
          <w:tcPr>
            <w:tcW w:w="700" w:type="dxa"/>
            <w:tcMar>
              <w:top w:w="0" w:type="dxa"/>
              <w:bottom w:w="0" w:type="dxa"/>
            </w:tcMar>
            <w:vAlign w:val="center"/>
          </w:tcPr>
          <w:p w:rsidR="00A17415" w:rsidRDefault="00804179">
            <w:pPr>
              <w:keepNext/>
              <w:keepLines/>
              <w:spacing w:after="0" w:line="240" w:lineRule="auto"/>
            </w:pPr>
            <w:r>
              <w:rPr>
                <w:sz w:val="18"/>
              </w:rPr>
              <w:t>26</w:t>
            </w:r>
          </w:p>
        </w:tc>
        <w:tc>
          <w:tcPr>
            <w:tcW w:w="1860" w:type="dxa"/>
            <w:tcMar>
              <w:top w:w="0" w:type="dxa"/>
              <w:bottom w:w="0" w:type="dxa"/>
            </w:tcMar>
            <w:vAlign w:val="center"/>
          </w:tcPr>
          <w:p w:rsidR="00A17415" w:rsidRDefault="00804179">
            <w:pPr>
              <w:keepNext/>
              <w:keepLines/>
              <w:spacing w:after="0" w:line="240" w:lineRule="auto"/>
              <w:jc w:val="right"/>
            </w:pPr>
            <w:r>
              <w:rPr>
                <w:sz w:val="18"/>
              </w:rPr>
              <w:t>219.822.818,94</w:t>
            </w:r>
          </w:p>
        </w:tc>
        <w:tc>
          <w:tcPr>
            <w:tcW w:w="1860" w:type="dxa"/>
            <w:tcMar>
              <w:top w:w="0" w:type="dxa"/>
              <w:bottom w:w="0" w:type="dxa"/>
            </w:tcMar>
            <w:vAlign w:val="center"/>
          </w:tcPr>
          <w:p w:rsidR="00A17415" w:rsidRDefault="00804179">
            <w:pPr>
              <w:keepNext/>
              <w:keepLines/>
              <w:spacing w:after="0" w:line="240" w:lineRule="auto"/>
              <w:jc w:val="right"/>
            </w:pPr>
            <w:r>
              <w:rPr>
                <w:sz w:val="18"/>
              </w:rPr>
              <w:t>247.447.295,02</w:t>
            </w:r>
          </w:p>
        </w:tc>
        <w:tc>
          <w:tcPr>
            <w:tcW w:w="700" w:type="dxa"/>
            <w:tcMar>
              <w:top w:w="0" w:type="dxa"/>
              <w:bottom w:w="0" w:type="dxa"/>
            </w:tcMar>
            <w:vAlign w:val="center"/>
          </w:tcPr>
          <w:p w:rsidR="00A17415" w:rsidRDefault="00804179">
            <w:pPr>
              <w:keepNext/>
              <w:keepLines/>
              <w:spacing w:after="0" w:line="240" w:lineRule="auto"/>
              <w:jc w:val="right"/>
            </w:pPr>
            <w:r>
              <w:rPr>
                <w:sz w:val="18"/>
              </w:rPr>
              <w:t>112,6</w:t>
            </w:r>
          </w:p>
        </w:tc>
      </w:tr>
    </w:tbl>
    <w:p w:rsidR="00A17415" w:rsidRDefault="00A17415">
      <w:pPr>
        <w:spacing w:after="0"/>
      </w:pPr>
    </w:p>
    <w:p w:rsidR="00A17415" w:rsidRDefault="00804179">
      <w:pPr>
        <w:jc w:val="both"/>
      </w:pPr>
      <w:r>
        <w:t>Obveze za kredite i zajmove (šifra 26) u konsolidiranom izvještaju iznose 247.447.295,02 eura: Grad Zagreb 245.241.510,55 eura i proračunski korisnici 2.205.784,47 eura.</w:t>
      </w:r>
    </w:p>
    <w:p w:rsidR="00A17415" w:rsidRDefault="00804179">
      <w:pPr>
        <w:jc w:val="both"/>
      </w:pPr>
      <w:r>
        <w:lastRenderedPageBreak/>
        <w:t>U poslovnim knjigama Grada Zagreba, obveze za kredite i zajmove veće su za 13% odnosno za 28.300.960,81 EUR u odnosu na stanje prethodne godine.</w:t>
      </w:r>
    </w:p>
    <w:p w:rsidR="00A17415" w:rsidRDefault="00804179">
      <w:pPr>
        <w:jc w:val="both"/>
      </w:pPr>
      <w:r>
        <w:t>Kreditno zaduženje proračunskih korisnika je manje za 23% u odnosu na prethodno razdoblje i iznosi 2.205.784,47 eura:</w:t>
      </w:r>
    </w:p>
    <w:p w:rsidR="00A17415" w:rsidRDefault="00804179">
      <w:pPr>
        <w:jc w:val="both"/>
      </w:pPr>
      <w:r>
        <w:t>Dječji vrtići - 655.547,44 eura,</w:t>
      </w:r>
    </w:p>
    <w:p w:rsidR="00A17415" w:rsidRDefault="00804179">
      <w:pPr>
        <w:jc w:val="both"/>
      </w:pPr>
      <w:r>
        <w:t>Osnovne škole - 81.943,22 eura,</w:t>
      </w:r>
    </w:p>
    <w:p w:rsidR="00A17415" w:rsidRDefault="00804179">
      <w:pPr>
        <w:jc w:val="both"/>
      </w:pPr>
      <w:r>
        <w:t>Srednje škole - 87.780,76 eura,</w:t>
      </w:r>
    </w:p>
    <w:p w:rsidR="00A17415" w:rsidRDefault="00804179">
      <w:pPr>
        <w:jc w:val="both"/>
      </w:pPr>
      <w:r>
        <w:t>Ustanove u djelatnosti zdravstva, socijale i branitelja - 1.360.840,13 eura i</w:t>
      </w:r>
    </w:p>
    <w:p w:rsidR="00A17415" w:rsidRDefault="00804179">
      <w:pPr>
        <w:jc w:val="both"/>
      </w:pPr>
      <w:r>
        <w:t>Ustanove u kulturi - 19.672,92 eura.</w:t>
      </w:r>
    </w:p>
    <w:p w:rsidR="00A17415" w:rsidRDefault="00804179">
      <w:pPr>
        <w:jc w:val="both"/>
      </w:pPr>
      <w:r>
        <w:t> </w:t>
      </w:r>
    </w:p>
    <w:p w:rsidR="00A17415" w:rsidRDefault="00A17415"/>
    <w:p w:rsidR="00A17415" w:rsidRDefault="00804179">
      <w:pPr>
        <w:keepNext/>
        <w:spacing w:line="240" w:lineRule="auto"/>
        <w:jc w:val="center"/>
      </w:pPr>
      <w:r>
        <w:rPr>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2622</w:t>
            </w:r>
          </w:p>
        </w:tc>
        <w:tc>
          <w:tcPr>
            <w:tcW w:w="3180" w:type="dxa"/>
            <w:tcMar>
              <w:top w:w="0" w:type="dxa"/>
              <w:bottom w:w="0" w:type="dxa"/>
            </w:tcMar>
            <w:vAlign w:val="center"/>
          </w:tcPr>
          <w:p w:rsidR="00A17415" w:rsidRDefault="00804179">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rsidR="00A17415" w:rsidRDefault="00804179">
            <w:pPr>
              <w:keepNext/>
              <w:keepLines/>
              <w:spacing w:after="0" w:line="240" w:lineRule="auto"/>
            </w:pPr>
            <w:r>
              <w:rPr>
                <w:sz w:val="18"/>
              </w:rPr>
              <w:t>2622</w:t>
            </w:r>
          </w:p>
        </w:tc>
        <w:tc>
          <w:tcPr>
            <w:tcW w:w="1860" w:type="dxa"/>
            <w:tcMar>
              <w:top w:w="0" w:type="dxa"/>
              <w:bottom w:w="0" w:type="dxa"/>
            </w:tcMar>
            <w:vAlign w:val="center"/>
          </w:tcPr>
          <w:p w:rsidR="00A17415" w:rsidRDefault="00804179">
            <w:pPr>
              <w:keepNext/>
              <w:keepLines/>
              <w:spacing w:after="0" w:line="240" w:lineRule="auto"/>
              <w:jc w:val="right"/>
            </w:pPr>
            <w:r>
              <w:rPr>
                <w:sz w:val="18"/>
              </w:rPr>
              <w:t>7.876.400,69</w:t>
            </w:r>
          </w:p>
        </w:tc>
        <w:tc>
          <w:tcPr>
            <w:tcW w:w="1860" w:type="dxa"/>
            <w:tcMar>
              <w:top w:w="0" w:type="dxa"/>
              <w:bottom w:w="0" w:type="dxa"/>
            </w:tcMar>
            <w:vAlign w:val="center"/>
          </w:tcPr>
          <w:p w:rsidR="00A17415" w:rsidRDefault="00804179">
            <w:pPr>
              <w:keepNext/>
              <w:keepLines/>
              <w:spacing w:after="0" w:line="240" w:lineRule="auto"/>
              <w:jc w:val="right"/>
            </w:pPr>
            <w:r>
              <w:rPr>
                <w:sz w:val="18"/>
              </w:rPr>
              <w:t>7.175.177,21</w:t>
            </w:r>
          </w:p>
        </w:tc>
        <w:tc>
          <w:tcPr>
            <w:tcW w:w="700" w:type="dxa"/>
            <w:tcMar>
              <w:top w:w="0" w:type="dxa"/>
              <w:bottom w:w="0" w:type="dxa"/>
            </w:tcMar>
            <w:vAlign w:val="center"/>
          </w:tcPr>
          <w:p w:rsidR="00A17415" w:rsidRDefault="00804179">
            <w:pPr>
              <w:keepNext/>
              <w:keepLines/>
              <w:spacing w:after="0" w:line="240" w:lineRule="auto"/>
              <w:jc w:val="right"/>
            </w:pPr>
            <w:r>
              <w:rPr>
                <w:sz w:val="18"/>
              </w:rPr>
              <w:t>91,1</w:t>
            </w:r>
          </w:p>
        </w:tc>
      </w:tr>
    </w:tbl>
    <w:p w:rsidR="00A17415" w:rsidRDefault="00A17415">
      <w:pPr>
        <w:spacing w:after="0"/>
      </w:pPr>
    </w:p>
    <w:p w:rsidR="00A17415" w:rsidRDefault="00804179">
      <w:pPr>
        <w:jc w:val="both"/>
      </w:pPr>
      <w:r>
        <w:t xml:space="preserve">Ukupan iznos obveza za kredite od kreditnih institucija u javnom sektoru (šifra 2622) prikazao je Grad Zagreb. Iznos od 7.175.177,21 EUR odnosi se na kredit dobiven od HBOR za projekte </w:t>
      </w:r>
      <w:proofErr w:type="spellStart"/>
      <w:r>
        <w:t>ZagEE</w:t>
      </w:r>
      <w:proofErr w:type="spellEnd"/>
      <w:r>
        <w:t xml:space="preserve"> i energetske obnove zgrada javne namjene.</w:t>
      </w:r>
    </w:p>
    <w:p w:rsidR="00A17415" w:rsidRDefault="00A17415"/>
    <w:p w:rsidR="00A17415" w:rsidRDefault="00804179">
      <w:pPr>
        <w:keepNext/>
        <w:spacing w:line="240" w:lineRule="auto"/>
        <w:jc w:val="center"/>
      </w:pPr>
      <w:r>
        <w:rPr>
          <w:sz w:val="28"/>
        </w:rPr>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2613</w:t>
            </w:r>
          </w:p>
        </w:tc>
        <w:tc>
          <w:tcPr>
            <w:tcW w:w="3180" w:type="dxa"/>
            <w:tcMar>
              <w:top w:w="0" w:type="dxa"/>
              <w:bottom w:w="0" w:type="dxa"/>
            </w:tcMar>
            <w:vAlign w:val="center"/>
          </w:tcPr>
          <w:p w:rsidR="00A17415" w:rsidRDefault="00804179">
            <w:pPr>
              <w:keepNext/>
              <w:keepLines/>
              <w:spacing w:after="0" w:line="240" w:lineRule="auto"/>
            </w:pPr>
            <w:r>
              <w:rPr>
                <w:sz w:val="18"/>
              </w:rPr>
              <w:t>Obveze za zajmove od međunarodnih organizacija</w:t>
            </w:r>
          </w:p>
        </w:tc>
        <w:tc>
          <w:tcPr>
            <w:tcW w:w="700" w:type="dxa"/>
            <w:tcMar>
              <w:top w:w="0" w:type="dxa"/>
              <w:bottom w:w="0" w:type="dxa"/>
            </w:tcMar>
            <w:vAlign w:val="center"/>
          </w:tcPr>
          <w:p w:rsidR="00A17415" w:rsidRDefault="00804179">
            <w:pPr>
              <w:keepNext/>
              <w:keepLines/>
              <w:spacing w:after="0" w:line="240" w:lineRule="auto"/>
            </w:pPr>
            <w:r>
              <w:rPr>
                <w:sz w:val="18"/>
              </w:rPr>
              <w:t>2613</w:t>
            </w:r>
          </w:p>
        </w:tc>
        <w:tc>
          <w:tcPr>
            <w:tcW w:w="1860" w:type="dxa"/>
            <w:tcMar>
              <w:top w:w="0" w:type="dxa"/>
              <w:bottom w:w="0" w:type="dxa"/>
            </w:tcMar>
            <w:vAlign w:val="center"/>
          </w:tcPr>
          <w:p w:rsidR="00A17415" w:rsidRDefault="00804179">
            <w:pPr>
              <w:keepNext/>
              <w:keepLines/>
              <w:spacing w:after="0" w:line="240" w:lineRule="auto"/>
              <w:jc w:val="right"/>
            </w:pPr>
            <w:r>
              <w:rPr>
                <w:sz w:val="18"/>
              </w:rPr>
              <w:t>40.027.128,59</w:t>
            </w:r>
          </w:p>
        </w:tc>
        <w:tc>
          <w:tcPr>
            <w:tcW w:w="1860" w:type="dxa"/>
            <w:tcMar>
              <w:top w:w="0" w:type="dxa"/>
              <w:bottom w:w="0" w:type="dxa"/>
            </w:tcMar>
            <w:vAlign w:val="center"/>
          </w:tcPr>
          <w:p w:rsidR="00A17415" w:rsidRDefault="00804179">
            <w:pPr>
              <w:keepNext/>
              <w:keepLines/>
              <w:spacing w:after="0" w:line="240" w:lineRule="auto"/>
              <w:jc w:val="right"/>
            </w:pPr>
            <w:r>
              <w:rPr>
                <w:sz w:val="18"/>
              </w:rPr>
              <w:t>105.288.011,39</w:t>
            </w:r>
          </w:p>
        </w:tc>
        <w:tc>
          <w:tcPr>
            <w:tcW w:w="700" w:type="dxa"/>
            <w:tcMar>
              <w:top w:w="0" w:type="dxa"/>
              <w:bottom w:w="0" w:type="dxa"/>
            </w:tcMar>
            <w:vAlign w:val="center"/>
          </w:tcPr>
          <w:p w:rsidR="00A17415" w:rsidRDefault="00804179">
            <w:pPr>
              <w:keepNext/>
              <w:keepLines/>
              <w:spacing w:after="0" w:line="240" w:lineRule="auto"/>
              <w:jc w:val="right"/>
            </w:pPr>
            <w:r>
              <w:rPr>
                <w:sz w:val="18"/>
              </w:rPr>
              <w:t>263,0</w:t>
            </w:r>
          </w:p>
        </w:tc>
      </w:tr>
    </w:tbl>
    <w:p w:rsidR="00A17415" w:rsidRDefault="00A17415">
      <w:pPr>
        <w:spacing w:after="0"/>
      </w:pPr>
    </w:p>
    <w:p w:rsidR="00A17415" w:rsidRDefault="00804179">
      <w:pPr>
        <w:jc w:val="both"/>
      </w:pPr>
      <w:r>
        <w:t>Grad Zagreb je prikazao 105.280.736,84 eura obaveza za zajmove od međunarodnih organizacija. Riječ je o dugoročnom zajmu dobivenom od Europske investicijske banke. U toku godine vraćen je iznos od 2.105.263,16 eura i dodatno su povučena sredstava u iznosu 67.386.000,00 eura.</w:t>
      </w:r>
    </w:p>
    <w:p w:rsidR="00A17415" w:rsidRDefault="00804179">
      <w:pPr>
        <w:jc w:val="both"/>
      </w:pPr>
      <w:r>
        <w:t>Proračunski korisnici - srednje škole, su na ovom računu obaveza prikazali 7.274,55 eura. </w:t>
      </w:r>
    </w:p>
    <w:p w:rsidR="00A17415" w:rsidRDefault="00A17415"/>
    <w:p w:rsidR="00A17415" w:rsidRDefault="00804179">
      <w:pPr>
        <w:keepNext/>
        <w:spacing w:line="240" w:lineRule="auto"/>
        <w:jc w:val="center"/>
      </w:pPr>
      <w:r>
        <w:rPr>
          <w:sz w:val="28"/>
        </w:rPr>
        <w:lastRenderedPageBreak/>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27</w:t>
            </w:r>
          </w:p>
        </w:tc>
        <w:tc>
          <w:tcPr>
            <w:tcW w:w="3180" w:type="dxa"/>
            <w:tcMar>
              <w:top w:w="0" w:type="dxa"/>
              <w:bottom w:w="0" w:type="dxa"/>
            </w:tcMar>
            <w:vAlign w:val="center"/>
          </w:tcPr>
          <w:p w:rsidR="00A17415" w:rsidRDefault="00804179">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A17415" w:rsidRDefault="00804179">
            <w:pPr>
              <w:keepNext/>
              <w:keepLines/>
              <w:spacing w:after="0" w:line="240" w:lineRule="auto"/>
            </w:pPr>
            <w:r>
              <w:rPr>
                <w:sz w:val="18"/>
              </w:rPr>
              <w:t>27</w:t>
            </w:r>
          </w:p>
        </w:tc>
        <w:tc>
          <w:tcPr>
            <w:tcW w:w="1860" w:type="dxa"/>
            <w:tcMar>
              <w:top w:w="0" w:type="dxa"/>
              <w:bottom w:w="0" w:type="dxa"/>
            </w:tcMar>
            <w:vAlign w:val="center"/>
          </w:tcPr>
          <w:p w:rsidR="00A17415" w:rsidRDefault="00804179">
            <w:pPr>
              <w:keepNext/>
              <w:keepLines/>
              <w:spacing w:after="0" w:line="240" w:lineRule="auto"/>
              <w:jc w:val="right"/>
            </w:pPr>
            <w:r>
              <w:rPr>
                <w:sz w:val="18"/>
              </w:rPr>
              <w:t>22.325.067,86</w:t>
            </w:r>
          </w:p>
        </w:tc>
        <w:tc>
          <w:tcPr>
            <w:tcW w:w="1860" w:type="dxa"/>
            <w:tcMar>
              <w:top w:w="0" w:type="dxa"/>
              <w:bottom w:w="0" w:type="dxa"/>
            </w:tcMar>
            <w:vAlign w:val="center"/>
          </w:tcPr>
          <w:p w:rsidR="00A17415" w:rsidRDefault="00804179">
            <w:pPr>
              <w:keepNext/>
              <w:keepLines/>
              <w:spacing w:after="0" w:line="240" w:lineRule="auto"/>
              <w:jc w:val="right"/>
            </w:pPr>
            <w:r>
              <w:rPr>
                <w:sz w:val="18"/>
              </w:rPr>
              <w:t>51.972.972,37</w:t>
            </w:r>
          </w:p>
        </w:tc>
        <w:tc>
          <w:tcPr>
            <w:tcW w:w="700" w:type="dxa"/>
            <w:tcMar>
              <w:top w:w="0" w:type="dxa"/>
              <w:bottom w:w="0" w:type="dxa"/>
            </w:tcMar>
            <w:vAlign w:val="center"/>
          </w:tcPr>
          <w:p w:rsidR="00A17415" w:rsidRDefault="00804179">
            <w:pPr>
              <w:keepNext/>
              <w:keepLines/>
              <w:spacing w:after="0" w:line="240" w:lineRule="auto"/>
              <w:jc w:val="right"/>
            </w:pPr>
            <w:r>
              <w:rPr>
                <w:sz w:val="18"/>
              </w:rPr>
              <w:t>232,8</w:t>
            </w:r>
          </w:p>
        </w:tc>
      </w:tr>
    </w:tbl>
    <w:p w:rsidR="00A17415" w:rsidRDefault="00A17415">
      <w:pPr>
        <w:spacing w:after="0"/>
      </w:pPr>
    </w:p>
    <w:p w:rsidR="00A17415" w:rsidRDefault="00804179">
      <w:pPr>
        <w:jc w:val="both"/>
      </w:pPr>
      <w:r>
        <w:t xml:space="preserve">Obveze za predujmove, depozite, </w:t>
      </w:r>
      <w:proofErr w:type="spellStart"/>
      <w:r>
        <w:t>jamčevne</w:t>
      </w:r>
      <w:proofErr w:type="spellEnd"/>
      <w:r>
        <w:t xml:space="preserve"> </w:t>
      </w:r>
      <w:proofErr w:type="spellStart"/>
      <w:r>
        <w:t>pologe</w:t>
      </w:r>
      <w:proofErr w:type="spellEnd"/>
      <w:r>
        <w:t xml:space="preserve"> i tuđe prihode (šifra 27) - u konsolidiranom izvještaju iznose 51.972.972,37 eura. Od toga je Grad Zagreb prikazao iznos od 8.842.880,88 eura, a proračunski korisnici 59.297.562,03 eura.</w:t>
      </w:r>
    </w:p>
    <w:p w:rsidR="00A17415" w:rsidRDefault="00804179">
      <w:pPr>
        <w:jc w:val="both"/>
      </w:pPr>
      <w:r>
        <w:t>Grad Zagreb je na ovom računu obveza prikazao:</w:t>
      </w:r>
    </w:p>
    <w:p w:rsidR="00A17415" w:rsidRDefault="00804179">
      <w:pPr>
        <w:pStyle w:val="ListParagraph"/>
        <w:numPr>
          <w:ilvl w:val="0"/>
          <w:numId w:val="1"/>
        </w:numPr>
        <w:jc w:val="both"/>
      </w:pPr>
      <w:r>
        <w:t xml:space="preserve">Obveze za </w:t>
      </w:r>
      <w:proofErr w:type="spellStart"/>
      <w:r>
        <w:t>jamčevne</w:t>
      </w:r>
      <w:proofErr w:type="spellEnd"/>
      <w:r>
        <w:t xml:space="preserve"> </w:t>
      </w:r>
      <w:proofErr w:type="spellStart"/>
      <w:r>
        <w:t>pologe</w:t>
      </w:r>
      <w:proofErr w:type="spellEnd"/>
      <w:r>
        <w:t xml:space="preserve"> 3.969.791,42 eura,</w:t>
      </w:r>
    </w:p>
    <w:p w:rsidR="00A17415" w:rsidRDefault="00804179">
      <w:pPr>
        <w:pStyle w:val="ListParagraph"/>
        <w:numPr>
          <w:ilvl w:val="0"/>
          <w:numId w:val="1"/>
        </w:numPr>
        <w:jc w:val="both"/>
      </w:pPr>
      <w:r>
        <w:t>Obveze proračuna za naplaćena sredstva proračunskog korisnika 1.278.803,45 eura i</w:t>
      </w:r>
    </w:p>
    <w:p w:rsidR="00A17415" w:rsidRDefault="00804179">
      <w:pPr>
        <w:pStyle w:val="ListParagraph"/>
        <w:numPr>
          <w:ilvl w:val="0"/>
          <w:numId w:val="1"/>
        </w:numPr>
        <w:jc w:val="both"/>
      </w:pPr>
      <w:r>
        <w:t>Obveze za EU predujmove 3.594.286,01 eura.</w:t>
      </w:r>
    </w:p>
    <w:p w:rsidR="00A17415" w:rsidRDefault="00804179">
      <w:pPr>
        <w:jc w:val="both"/>
      </w:pPr>
      <w:r>
        <w:t>U konsolidiranom izvještaju sa skupine računa 27 izbijen je iznos 1.278.803,45 eura. To je iznos koji je uplaćen na račun Grada, a odnosi se na uplate roditelja čija su djeca korisnici dječjih vrtića. Isti iznos izbijen je i na skupini 16. Sa skupine računa 27 izbijen je i iznos 14.888.667,09 eura koji se odnosi na povrat viškova proračunskih korisnika u proračun, te povrat sredstava proračunskih korisnika za bolovanja preko 42 dana koja se refundiraju od HZZO-a. Isti iznos izbijen je i na skupini 129.</w:t>
      </w:r>
    </w:p>
    <w:p w:rsidR="00A17415" w:rsidRDefault="00A17415"/>
    <w:p w:rsidR="00A17415" w:rsidRDefault="00804179">
      <w:pPr>
        <w:keepNext/>
        <w:spacing w:line="240" w:lineRule="auto"/>
        <w:jc w:val="center"/>
      </w:pPr>
      <w:r>
        <w:rPr>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922</w:t>
            </w:r>
          </w:p>
        </w:tc>
        <w:tc>
          <w:tcPr>
            <w:tcW w:w="3180" w:type="dxa"/>
            <w:tcMar>
              <w:top w:w="0" w:type="dxa"/>
              <w:bottom w:w="0" w:type="dxa"/>
            </w:tcMar>
            <w:vAlign w:val="center"/>
          </w:tcPr>
          <w:p w:rsidR="00A17415" w:rsidRDefault="00804179">
            <w:pPr>
              <w:keepNext/>
              <w:keepLines/>
              <w:spacing w:after="0" w:line="240" w:lineRule="auto"/>
            </w:pPr>
            <w:r>
              <w:rPr>
                <w:sz w:val="18"/>
              </w:rPr>
              <w:t>Rezultat - višak/manjak (šifre 9221-9222)</w:t>
            </w:r>
          </w:p>
        </w:tc>
        <w:tc>
          <w:tcPr>
            <w:tcW w:w="700" w:type="dxa"/>
            <w:tcMar>
              <w:top w:w="0" w:type="dxa"/>
              <w:bottom w:w="0" w:type="dxa"/>
            </w:tcMar>
            <w:vAlign w:val="center"/>
          </w:tcPr>
          <w:p w:rsidR="00A17415" w:rsidRDefault="00804179">
            <w:pPr>
              <w:keepNext/>
              <w:keepLines/>
              <w:spacing w:after="0" w:line="240" w:lineRule="auto"/>
            </w:pPr>
            <w:r>
              <w:rPr>
                <w:sz w:val="18"/>
              </w:rPr>
              <w:t>922</w:t>
            </w:r>
          </w:p>
        </w:tc>
        <w:tc>
          <w:tcPr>
            <w:tcW w:w="1860" w:type="dxa"/>
            <w:tcMar>
              <w:top w:w="0" w:type="dxa"/>
              <w:bottom w:w="0" w:type="dxa"/>
            </w:tcMar>
            <w:vAlign w:val="center"/>
          </w:tcPr>
          <w:p w:rsidR="00A17415" w:rsidRDefault="00804179">
            <w:pPr>
              <w:keepNext/>
              <w:keepLines/>
              <w:spacing w:after="0" w:line="240" w:lineRule="auto"/>
              <w:jc w:val="right"/>
            </w:pPr>
            <w:r>
              <w:rPr>
                <w:sz w:val="18"/>
              </w:rPr>
              <w:t>118.177.390,02</w:t>
            </w:r>
          </w:p>
        </w:tc>
        <w:tc>
          <w:tcPr>
            <w:tcW w:w="1860" w:type="dxa"/>
            <w:tcMar>
              <w:top w:w="0" w:type="dxa"/>
              <w:bottom w:w="0" w:type="dxa"/>
            </w:tcMar>
            <w:vAlign w:val="center"/>
          </w:tcPr>
          <w:p w:rsidR="00A17415" w:rsidRDefault="00804179">
            <w:pPr>
              <w:keepNext/>
              <w:keepLines/>
              <w:spacing w:after="0" w:line="240" w:lineRule="auto"/>
              <w:jc w:val="right"/>
            </w:pPr>
            <w:r>
              <w:rPr>
                <w:sz w:val="18"/>
              </w:rPr>
              <w:t>65.809.135,51</w:t>
            </w:r>
          </w:p>
        </w:tc>
        <w:tc>
          <w:tcPr>
            <w:tcW w:w="700" w:type="dxa"/>
            <w:tcMar>
              <w:top w:w="0" w:type="dxa"/>
              <w:bottom w:w="0" w:type="dxa"/>
            </w:tcMar>
            <w:vAlign w:val="center"/>
          </w:tcPr>
          <w:p w:rsidR="00A17415" w:rsidRDefault="00804179">
            <w:pPr>
              <w:keepNext/>
              <w:keepLines/>
              <w:spacing w:after="0" w:line="240" w:lineRule="auto"/>
              <w:jc w:val="right"/>
            </w:pPr>
            <w:r>
              <w:rPr>
                <w:sz w:val="18"/>
              </w:rPr>
              <w:t>55,7</w:t>
            </w:r>
          </w:p>
        </w:tc>
      </w:tr>
    </w:tbl>
    <w:p w:rsidR="00A17415" w:rsidRDefault="00A17415">
      <w:pPr>
        <w:spacing w:after="0"/>
      </w:pPr>
    </w:p>
    <w:p w:rsidR="00A17415" w:rsidRDefault="00804179">
      <w:pPr>
        <w:jc w:val="both"/>
      </w:pPr>
      <w:r>
        <w:t>Grad Zagreb je na kraju poslovne godine ostvario višak prihoda u iznosu 128.877.186,16 EUR, a proračunski korisnici manjak u iznosu 63.068.050,64 EUR.</w:t>
      </w:r>
    </w:p>
    <w:p w:rsidR="00A17415" w:rsidRDefault="00804179">
      <w:pPr>
        <w:jc w:val="both"/>
      </w:pPr>
      <w:r>
        <w:t>Nakon propisanih korekcija, na kraju izvještajne godine u konsolidiranom obrascu ostvaren je višak prihoda u ukupnom iznosu od 65.809.135,52 EUR.</w:t>
      </w:r>
    </w:p>
    <w:tbl>
      <w:tblPr>
        <w:tblStyle w:val="TableGrid"/>
        <w:tblW w:w="5000" w:type="pct"/>
        <w:tblLook w:val="04A0" w:firstRow="1" w:lastRow="0" w:firstColumn="1" w:lastColumn="0" w:noHBand="0" w:noVBand="1"/>
      </w:tblPr>
      <w:tblGrid>
        <w:gridCol w:w="1057"/>
        <w:gridCol w:w="2731"/>
        <w:gridCol w:w="897"/>
        <w:gridCol w:w="2121"/>
        <w:gridCol w:w="2256"/>
      </w:tblGrid>
      <w:tr w:rsidR="00A17415">
        <w:trPr>
          <w:trHeight w:val="542"/>
        </w:trPr>
        <w:tc>
          <w:tcPr>
            <w:tcW w:w="547" w:type="pct"/>
            <w:vAlign w:val="center"/>
          </w:tcPr>
          <w:p w:rsidR="00A17415" w:rsidRDefault="00804179">
            <w:pPr>
              <w:keepNext/>
              <w:jc w:val="center"/>
            </w:pPr>
            <w:r>
              <w:lastRenderedPageBreak/>
              <w:t>RAČUN</w:t>
            </w:r>
          </w:p>
        </w:tc>
        <w:tc>
          <w:tcPr>
            <w:tcW w:w="1529" w:type="pct"/>
            <w:vAlign w:val="center"/>
          </w:tcPr>
          <w:p w:rsidR="00A17415" w:rsidRDefault="00804179">
            <w:pPr>
              <w:keepNext/>
              <w:jc w:val="center"/>
            </w:pPr>
            <w:r>
              <w:t>OPIS</w:t>
            </w:r>
          </w:p>
        </w:tc>
        <w:tc>
          <w:tcPr>
            <w:tcW w:w="468" w:type="pct"/>
            <w:vAlign w:val="center"/>
          </w:tcPr>
          <w:p w:rsidR="00A17415" w:rsidRDefault="00804179">
            <w:pPr>
              <w:keepNext/>
              <w:jc w:val="center"/>
            </w:pPr>
            <w:r>
              <w:t>ŠIFRA</w:t>
            </w:r>
          </w:p>
        </w:tc>
        <w:tc>
          <w:tcPr>
            <w:tcW w:w="1193" w:type="pct"/>
            <w:vAlign w:val="center"/>
          </w:tcPr>
          <w:p w:rsidR="00A17415" w:rsidRDefault="00804179">
            <w:pPr>
              <w:keepNext/>
              <w:jc w:val="center"/>
            </w:pPr>
            <w:r>
              <w:t>GRAD ZAGREB</w:t>
            </w:r>
          </w:p>
        </w:tc>
        <w:tc>
          <w:tcPr>
            <w:tcW w:w="1261" w:type="pct"/>
            <w:vAlign w:val="center"/>
          </w:tcPr>
          <w:p w:rsidR="00A17415" w:rsidRDefault="00804179">
            <w:pPr>
              <w:keepNext/>
              <w:jc w:val="center"/>
            </w:pPr>
            <w:r>
              <w:t>PRORAČUNSKI KORISNICI</w:t>
            </w:r>
          </w:p>
        </w:tc>
      </w:tr>
      <w:tr w:rsidR="00A17415">
        <w:trPr>
          <w:trHeight w:val="542"/>
        </w:trPr>
        <w:tc>
          <w:tcPr>
            <w:tcW w:w="547" w:type="pct"/>
            <w:vAlign w:val="center"/>
          </w:tcPr>
          <w:p w:rsidR="00A17415" w:rsidRDefault="00804179">
            <w:pPr>
              <w:keepNext/>
              <w:jc w:val="center"/>
            </w:pPr>
            <w:r>
              <w:rPr>
                <w:b/>
              </w:rPr>
              <w:t>9221</w:t>
            </w:r>
          </w:p>
        </w:tc>
        <w:tc>
          <w:tcPr>
            <w:tcW w:w="1529" w:type="pct"/>
            <w:vAlign w:val="center"/>
          </w:tcPr>
          <w:p w:rsidR="00A17415" w:rsidRDefault="00804179">
            <w:pPr>
              <w:keepNext/>
            </w:pPr>
            <w:r>
              <w:rPr>
                <w:b/>
              </w:rPr>
              <w:t>Višak prihoda</w:t>
            </w:r>
          </w:p>
        </w:tc>
        <w:tc>
          <w:tcPr>
            <w:tcW w:w="468" w:type="pct"/>
            <w:vAlign w:val="center"/>
          </w:tcPr>
          <w:p w:rsidR="00A17415" w:rsidRDefault="00804179">
            <w:pPr>
              <w:keepNext/>
              <w:jc w:val="center"/>
            </w:pPr>
            <w:r>
              <w:rPr>
                <w:b/>
              </w:rPr>
              <w:t>9221</w:t>
            </w:r>
          </w:p>
        </w:tc>
        <w:tc>
          <w:tcPr>
            <w:tcW w:w="1193" w:type="pct"/>
            <w:vAlign w:val="center"/>
          </w:tcPr>
          <w:p w:rsidR="00A17415" w:rsidRDefault="00804179">
            <w:pPr>
              <w:keepNext/>
              <w:jc w:val="right"/>
            </w:pPr>
            <w:r>
              <w:rPr>
                <w:b/>
              </w:rPr>
              <w:t>1.543.513.114,34</w:t>
            </w:r>
          </w:p>
        </w:tc>
        <w:tc>
          <w:tcPr>
            <w:tcW w:w="1261" w:type="pct"/>
            <w:vAlign w:val="center"/>
          </w:tcPr>
          <w:p w:rsidR="00A17415" w:rsidRDefault="00804179">
            <w:pPr>
              <w:keepNext/>
              <w:jc w:val="right"/>
            </w:pPr>
            <w:r>
              <w:rPr>
                <w:b/>
              </w:rPr>
              <w:t>92.984.409,11</w:t>
            </w:r>
          </w:p>
        </w:tc>
      </w:tr>
      <w:tr w:rsidR="00A17415">
        <w:trPr>
          <w:trHeight w:val="542"/>
        </w:trPr>
        <w:tc>
          <w:tcPr>
            <w:tcW w:w="547" w:type="pct"/>
            <w:vAlign w:val="center"/>
          </w:tcPr>
          <w:p w:rsidR="00A17415" w:rsidRDefault="00804179">
            <w:pPr>
              <w:keepNext/>
              <w:jc w:val="center"/>
            </w:pPr>
            <w:r>
              <w:t>92211</w:t>
            </w:r>
          </w:p>
        </w:tc>
        <w:tc>
          <w:tcPr>
            <w:tcW w:w="1529" w:type="pct"/>
            <w:vAlign w:val="center"/>
          </w:tcPr>
          <w:p w:rsidR="00A17415" w:rsidRDefault="00804179">
            <w:pPr>
              <w:keepNext/>
            </w:pPr>
            <w:r>
              <w:t>Višak prihoda poslovanja</w:t>
            </w:r>
          </w:p>
        </w:tc>
        <w:tc>
          <w:tcPr>
            <w:tcW w:w="468" w:type="pct"/>
            <w:vAlign w:val="center"/>
          </w:tcPr>
          <w:p w:rsidR="00A17415" w:rsidRDefault="00804179">
            <w:pPr>
              <w:keepNext/>
              <w:jc w:val="center"/>
            </w:pPr>
            <w:r>
              <w:t>92211</w:t>
            </w:r>
          </w:p>
        </w:tc>
        <w:tc>
          <w:tcPr>
            <w:tcW w:w="1193" w:type="pct"/>
            <w:vAlign w:val="center"/>
          </w:tcPr>
          <w:p w:rsidR="00A17415" w:rsidRDefault="00804179">
            <w:pPr>
              <w:keepNext/>
              <w:jc w:val="right"/>
            </w:pPr>
            <w:r>
              <w:t>1.406.614.835,16</w:t>
            </w:r>
          </w:p>
        </w:tc>
        <w:tc>
          <w:tcPr>
            <w:tcW w:w="1261" w:type="pct"/>
            <w:vAlign w:val="center"/>
          </w:tcPr>
          <w:p w:rsidR="00A17415" w:rsidRDefault="00804179">
            <w:pPr>
              <w:keepNext/>
              <w:jc w:val="right"/>
            </w:pPr>
            <w:r>
              <w:t>91.179.224,76</w:t>
            </w:r>
          </w:p>
        </w:tc>
      </w:tr>
      <w:tr w:rsidR="00A17415">
        <w:trPr>
          <w:trHeight w:val="542"/>
        </w:trPr>
        <w:tc>
          <w:tcPr>
            <w:tcW w:w="547" w:type="pct"/>
            <w:vAlign w:val="center"/>
          </w:tcPr>
          <w:p w:rsidR="00A17415" w:rsidRDefault="00804179">
            <w:pPr>
              <w:keepNext/>
              <w:jc w:val="center"/>
            </w:pPr>
            <w:r>
              <w:t>92212</w:t>
            </w:r>
          </w:p>
        </w:tc>
        <w:tc>
          <w:tcPr>
            <w:tcW w:w="1529" w:type="pct"/>
            <w:vAlign w:val="center"/>
          </w:tcPr>
          <w:p w:rsidR="00A17415" w:rsidRDefault="00804179">
            <w:pPr>
              <w:keepNext/>
            </w:pPr>
            <w:r>
              <w:t>Višak prihoda od nefinancijske imovine</w:t>
            </w:r>
          </w:p>
        </w:tc>
        <w:tc>
          <w:tcPr>
            <w:tcW w:w="468" w:type="pct"/>
            <w:vAlign w:val="center"/>
          </w:tcPr>
          <w:p w:rsidR="00A17415" w:rsidRDefault="00804179">
            <w:pPr>
              <w:keepNext/>
              <w:jc w:val="center"/>
            </w:pPr>
            <w:r>
              <w:t>92212</w:t>
            </w:r>
          </w:p>
        </w:tc>
        <w:tc>
          <w:tcPr>
            <w:tcW w:w="1193" w:type="pct"/>
            <w:vAlign w:val="center"/>
          </w:tcPr>
          <w:p w:rsidR="00A17415" w:rsidRDefault="00804179">
            <w:pPr>
              <w:keepNext/>
              <w:jc w:val="right"/>
            </w:pPr>
            <w:r>
              <w:t>0,00</w:t>
            </w:r>
          </w:p>
        </w:tc>
        <w:tc>
          <w:tcPr>
            <w:tcW w:w="1261" w:type="pct"/>
            <w:vAlign w:val="center"/>
          </w:tcPr>
          <w:p w:rsidR="00A17415" w:rsidRDefault="00804179">
            <w:pPr>
              <w:keepNext/>
              <w:jc w:val="right"/>
            </w:pPr>
            <w:r>
              <w:t>635.200,99</w:t>
            </w:r>
          </w:p>
        </w:tc>
      </w:tr>
      <w:tr w:rsidR="00A17415">
        <w:trPr>
          <w:trHeight w:val="542"/>
        </w:trPr>
        <w:tc>
          <w:tcPr>
            <w:tcW w:w="547" w:type="pct"/>
            <w:vAlign w:val="center"/>
          </w:tcPr>
          <w:p w:rsidR="00A17415" w:rsidRDefault="00804179">
            <w:pPr>
              <w:keepNext/>
              <w:jc w:val="center"/>
            </w:pPr>
            <w:r>
              <w:t>92213</w:t>
            </w:r>
          </w:p>
        </w:tc>
        <w:tc>
          <w:tcPr>
            <w:tcW w:w="1529" w:type="pct"/>
            <w:vAlign w:val="center"/>
          </w:tcPr>
          <w:p w:rsidR="00A17415" w:rsidRDefault="00804179">
            <w:pPr>
              <w:keepNext/>
            </w:pPr>
            <w:r>
              <w:t>Višak primitaka od financijske imovine</w:t>
            </w:r>
          </w:p>
        </w:tc>
        <w:tc>
          <w:tcPr>
            <w:tcW w:w="468" w:type="pct"/>
            <w:vAlign w:val="center"/>
          </w:tcPr>
          <w:p w:rsidR="00A17415" w:rsidRDefault="00804179">
            <w:pPr>
              <w:keepNext/>
              <w:jc w:val="center"/>
            </w:pPr>
            <w:r>
              <w:t>92213</w:t>
            </w:r>
          </w:p>
        </w:tc>
        <w:tc>
          <w:tcPr>
            <w:tcW w:w="1193" w:type="pct"/>
            <w:vAlign w:val="center"/>
          </w:tcPr>
          <w:p w:rsidR="00A17415" w:rsidRDefault="00804179">
            <w:pPr>
              <w:keepNext/>
              <w:jc w:val="right"/>
            </w:pPr>
            <w:r>
              <w:t>136.898.279,18</w:t>
            </w:r>
          </w:p>
        </w:tc>
        <w:tc>
          <w:tcPr>
            <w:tcW w:w="1261" w:type="pct"/>
            <w:vAlign w:val="center"/>
          </w:tcPr>
          <w:p w:rsidR="00A17415" w:rsidRDefault="00804179">
            <w:pPr>
              <w:keepNext/>
              <w:jc w:val="right"/>
            </w:pPr>
            <w:r>
              <w:t>1.169.983,36</w:t>
            </w:r>
          </w:p>
        </w:tc>
      </w:tr>
      <w:tr w:rsidR="00A17415">
        <w:trPr>
          <w:trHeight w:val="542"/>
        </w:trPr>
        <w:tc>
          <w:tcPr>
            <w:tcW w:w="547" w:type="pct"/>
            <w:vAlign w:val="center"/>
          </w:tcPr>
          <w:p w:rsidR="00A17415" w:rsidRDefault="00804179">
            <w:pPr>
              <w:keepNext/>
              <w:jc w:val="center"/>
            </w:pPr>
            <w:r>
              <w:rPr>
                <w:b/>
              </w:rPr>
              <w:t>9222</w:t>
            </w:r>
          </w:p>
        </w:tc>
        <w:tc>
          <w:tcPr>
            <w:tcW w:w="1529" w:type="pct"/>
            <w:vAlign w:val="center"/>
          </w:tcPr>
          <w:p w:rsidR="00A17415" w:rsidRDefault="00804179">
            <w:pPr>
              <w:keepNext/>
            </w:pPr>
            <w:r>
              <w:rPr>
                <w:b/>
              </w:rPr>
              <w:t>Manjak prihoda</w:t>
            </w:r>
          </w:p>
        </w:tc>
        <w:tc>
          <w:tcPr>
            <w:tcW w:w="468" w:type="pct"/>
            <w:vAlign w:val="center"/>
          </w:tcPr>
          <w:p w:rsidR="00A17415" w:rsidRDefault="00804179">
            <w:pPr>
              <w:keepNext/>
              <w:jc w:val="center"/>
            </w:pPr>
            <w:r>
              <w:rPr>
                <w:b/>
              </w:rPr>
              <w:t>9222</w:t>
            </w:r>
          </w:p>
        </w:tc>
        <w:tc>
          <w:tcPr>
            <w:tcW w:w="1193" w:type="pct"/>
            <w:vAlign w:val="center"/>
          </w:tcPr>
          <w:p w:rsidR="00A17415" w:rsidRDefault="00804179">
            <w:pPr>
              <w:keepNext/>
              <w:jc w:val="right"/>
            </w:pPr>
            <w:r>
              <w:rPr>
                <w:b/>
              </w:rPr>
              <w:t>1.414.635.928,18</w:t>
            </w:r>
          </w:p>
        </w:tc>
        <w:tc>
          <w:tcPr>
            <w:tcW w:w="1261" w:type="pct"/>
            <w:vAlign w:val="center"/>
          </w:tcPr>
          <w:p w:rsidR="00A17415" w:rsidRDefault="00804179">
            <w:pPr>
              <w:keepNext/>
              <w:jc w:val="right"/>
            </w:pPr>
            <w:r>
              <w:rPr>
                <w:b/>
              </w:rPr>
              <w:t>156.052.459,75</w:t>
            </w:r>
          </w:p>
        </w:tc>
      </w:tr>
      <w:tr w:rsidR="00A17415">
        <w:trPr>
          <w:trHeight w:val="542"/>
        </w:trPr>
        <w:tc>
          <w:tcPr>
            <w:tcW w:w="547" w:type="pct"/>
            <w:vAlign w:val="center"/>
          </w:tcPr>
          <w:p w:rsidR="00A17415" w:rsidRDefault="00804179">
            <w:pPr>
              <w:keepNext/>
              <w:jc w:val="center"/>
            </w:pPr>
            <w:r>
              <w:t>92221</w:t>
            </w:r>
          </w:p>
        </w:tc>
        <w:tc>
          <w:tcPr>
            <w:tcW w:w="1529" w:type="pct"/>
            <w:vAlign w:val="center"/>
          </w:tcPr>
          <w:p w:rsidR="00A17415" w:rsidRDefault="00804179">
            <w:r>
              <w:t>Manjak prihoda poslovanja</w:t>
            </w:r>
          </w:p>
        </w:tc>
        <w:tc>
          <w:tcPr>
            <w:tcW w:w="468" w:type="pct"/>
            <w:vAlign w:val="center"/>
          </w:tcPr>
          <w:p w:rsidR="00A17415" w:rsidRDefault="00804179">
            <w:pPr>
              <w:keepNext/>
              <w:jc w:val="center"/>
            </w:pPr>
            <w:r>
              <w:t>92221</w:t>
            </w:r>
          </w:p>
        </w:tc>
        <w:tc>
          <w:tcPr>
            <w:tcW w:w="1193" w:type="pct"/>
            <w:vAlign w:val="center"/>
          </w:tcPr>
          <w:p w:rsidR="00A17415" w:rsidRDefault="00804179">
            <w:pPr>
              <w:keepNext/>
              <w:jc w:val="right"/>
            </w:pPr>
            <w:r>
              <w:t>0,00</w:t>
            </w:r>
          </w:p>
        </w:tc>
        <w:tc>
          <w:tcPr>
            <w:tcW w:w="1261" w:type="pct"/>
            <w:vAlign w:val="center"/>
          </w:tcPr>
          <w:p w:rsidR="00A17415" w:rsidRDefault="00804179">
            <w:pPr>
              <w:keepNext/>
              <w:jc w:val="right"/>
            </w:pPr>
            <w:r>
              <w:t>           55.685.577,29</w:t>
            </w:r>
          </w:p>
        </w:tc>
      </w:tr>
      <w:tr w:rsidR="00A17415">
        <w:tc>
          <w:tcPr>
            <w:tcW w:w="547" w:type="pct"/>
            <w:vAlign w:val="center"/>
          </w:tcPr>
          <w:p w:rsidR="00A17415" w:rsidRDefault="00804179">
            <w:pPr>
              <w:keepNext/>
              <w:jc w:val="center"/>
            </w:pPr>
            <w:r>
              <w:t>92222</w:t>
            </w:r>
          </w:p>
        </w:tc>
        <w:tc>
          <w:tcPr>
            <w:tcW w:w="1529" w:type="pct"/>
            <w:vAlign w:val="center"/>
          </w:tcPr>
          <w:p w:rsidR="00A17415" w:rsidRDefault="00804179">
            <w:r>
              <w:t>Manjak prihoda od nefinancijske imovine</w:t>
            </w:r>
          </w:p>
        </w:tc>
        <w:tc>
          <w:tcPr>
            <w:tcW w:w="468" w:type="pct"/>
            <w:vAlign w:val="center"/>
          </w:tcPr>
          <w:p w:rsidR="00A17415" w:rsidRDefault="00804179">
            <w:pPr>
              <w:keepNext/>
              <w:jc w:val="center"/>
            </w:pPr>
            <w:r>
              <w:t>92222</w:t>
            </w:r>
          </w:p>
        </w:tc>
        <w:tc>
          <w:tcPr>
            <w:tcW w:w="1193" w:type="pct"/>
            <w:vAlign w:val="center"/>
          </w:tcPr>
          <w:p w:rsidR="00A17415" w:rsidRDefault="00804179">
            <w:pPr>
              <w:keepNext/>
              <w:jc w:val="right"/>
            </w:pPr>
            <w:r>
              <w:t>1.414.635.928,18</w:t>
            </w:r>
          </w:p>
        </w:tc>
        <w:tc>
          <w:tcPr>
            <w:tcW w:w="1261" w:type="pct"/>
            <w:vAlign w:val="center"/>
          </w:tcPr>
          <w:p w:rsidR="00A17415" w:rsidRDefault="00804179">
            <w:pPr>
              <w:keepNext/>
              <w:jc w:val="right"/>
            </w:pPr>
            <w:r>
              <w:t>99.060.808,35</w:t>
            </w:r>
          </w:p>
        </w:tc>
      </w:tr>
      <w:tr w:rsidR="00A17415">
        <w:tc>
          <w:tcPr>
            <w:tcW w:w="547" w:type="pct"/>
            <w:vAlign w:val="center"/>
          </w:tcPr>
          <w:p w:rsidR="00A17415" w:rsidRDefault="00804179">
            <w:pPr>
              <w:keepNext/>
              <w:jc w:val="center"/>
            </w:pPr>
            <w:r>
              <w:t>92223</w:t>
            </w:r>
          </w:p>
        </w:tc>
        <w:tc>
          <w:tcPr>
            <w:tcW w:w="1529" w:type="pct"/>
            <w:vAlign w:val="center"/>
          </w:tcPr>
          <w:p w:rsidR="00A17415" w:rsidRDefault="00804179">
            <w:r>
              <w:t>Manjak primitaka od financijske imovine</w:t>
            </w:r>
          </w:p>
        </w:tc>
        <w:tc>
          <w:tcPr>
            <w:tcW w:w="468" w:type="pct"/>
            <w:vAlign w:val="center"/>
          </w:tcPr>
          <w:p w:rsidR="00A17415" w:rsidRDefault="00804179">
            <w:pPr>
              <w:keepNext/>
              <w:jc w:val="center"/>
            </w:pPr>
            <w:r>
              <w:t>92223</w:t>
            </w:r>
          </w:p>
        </w:tc>
        <w:tc>
          <w:tcPr>
            <w:tcW w:w="1193" w:type="pct"/>
            <w:vAlign w:val="center"/>
          </w:tcPr>
          <w:p w:rsidR="00A17415" w:rsidRDefault="00804179">
            <w:pPr>
              <w:keepNext/>
              <w:jc w:val="right"/>
            </w:pPr>
            <w:r>
              <w:t>0,00</w:t>
            </w:r>
          </w:p>
        </w:tc>
        <w:tc>
          <w:tcPr>
            <w:tcW w:w="1261" w:type="pct"/>
            <w:vAlign w:val="center"/>
          </w:tcPr>
          <w:p w:rsidR="00A17415" w:rsidRDefault="00804179">
            <w:pPr>
              <w:keepNext/>
              <w:jc w:val="right"/>
            </w:pPr>
            <w:r>
              <w:t>1.306.074,11</w:t>
            </w:r>
          </w:p>
        </w:tc>
      </w:tr>
    </w:tbl>
    <w:p w:rsidR="00A17415" w:rsidRDefault="00804179">
      <w:r>
        <w:t> </w:t>
      </w:r>
    </w:p>
    <w:p w:rsidR="00A17415" w:rsidRDefault="00A17415"/>
    <w:p w:rsidR="00A17415" w:rsidRDefault="00804179">
      <w:pPr>
        <w:keepNext/>
        <w:spacing w:line="240" w:lineRule="auto"/>
        <w:jc w:val="center"/>
      </w:pPr>
      <w:r>
        <w:rPr>
          <w:b/>
          <w:sz w:val="28"/>
        </w:rPr>
        <w:t>Izvještaj o rashodima prema funkcijskoj klasifikaciji</w:t>
      </w:r>
    </w:p>
    <w:p w:rsidR="00A17415" w:rsidRDefault="00804179">
      <w:pPr>
        <w:keepNext/>
        <w:spacing w:line="240" w:lineRule="auto"/>
        <w:jc w:val="center"/>
      </w:pPr>
      <w:r>
        <w:rPr>
          <w:sz w:val="28"/>
        </w:rPr>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066</w:t>
            </w:r>
          </w:p>
        </w:tc>
        <w:tc>
          <w:tcPr>
            <w:tcW w:w="3180" w:type="dxa"/>
            <w:tcMar>
              <w:top w:w="0" w:type="dxa"/>
              <w:bottom w:w="0" w:type="dxa"/>
            </w:tcMar>
            <w:vAlign w:val="center"/>
          </w:tcPr>
          <w:p w:rsidR="00A17415" w:rsidRDefault="00804179">
            <w:pPr>
              <w:keepNext/>
              <w:keepLines/>
              <w:spacing w:after="0" w:line="240" w:lineRule="auto"/>
            </w:pPr>
            <w:r>
              <w:rPr>
                <w:sz w:val="18"/>
              </w:rPr>
              <w:t>Rashodi vezani za stanovanje i kom. pogodnosti koji nisu drugdje svrstani</w:t>
            </w:r>
          </w:p>
        </w:tc>
        <w:tc>
          <w:tcPr>
            <w:tcW w:w="700" w:type="dxa"/>
            <w:tcMar>
              <w:top w:w="0" w:type="dxa"/>
              <w:bottom w:w="0" w:type="dxa"/>
            </w:tcMar>
            <w:vAlign w:val="center"/>
          </w:tcPr>
          <w:p w:rsidR="00A17415" w:rsidRDefault="00804179">
            <w:pPr>
              <w:keepNext/>
              <w:keepLines/>
              <w:spacing w:after="0" w:line="240" w:lineRule="auto"/>
            </w:pPr>
            <w:r>
              <w:rPr>
                <w:sz w:val="18"/>
              </w:rPr>
              <w:t>066</w:t>
            </w:r>
          </w:p>
        </w:tc>
        <w:tc>
          <w:tcPr>
            <w:tcW w:w="1860" w:type="dxa"/>
            <w:tcMar>
              <w:top w:w="0" w:type="dxa"/>
              <w:bottom w:w="0" w:type="dxa"/>
            </w:tcMar>
            <w:vAlign w:val="center"/>
          </w:tcPr>
          <w:p w:rsidR="00A17415" w:rsidRDefault="00804179">
            <w:pPr>
              <w:keepNext/>
              <w:keepLines/>
              <w:spacing w:after="0" w:line="240" w:lineRule="auto"/>
              <w:jc w:val="right"/>
            </w:pPr>
            <w:r>
              <w:rPr>
                <w:sz w:val="18"/>
              </w:rPr>
              <w:t>236.674.282,33</w:t>
            </w:r>
          </w:p>
        </w:tc>
        <w:tc>
          <w:tcPr>
            <w:tcW w:w="1860" w:type="dxa"/>
            <w:tcMar>
              <w:top w:w="0" w:type="dxa"/>
              <w:bottom w:w="0" w:type="dxa"/>
            </w:tcMar>
            <w:vAlign w:val="center"/>
          </w:tcPr>
          <w:p w:rsidR="00A17415" w:rsidRDefault="00804179">
            <w:pPr>
              <w:keepNext/>
              <w:keepLines/>
              <w:spacing w:after="0" w:line="240" w:lineRule="auto"/>
              <w:jc w:val="right"/>
            </w:pPr>
            <w:r>
              <w:rPr>
                <w:sz w:val="18"/>
              </w:rPr>
              <w:t>301.189.696,05</w:t>
            </w:r>
          </w:p>
        </w:tc>
        <w:tc>
          <w:tcPr>
            <w:tcW w:w="700" w:type="dxa"/>
            <w:tcMar>
              <w:top w:w="0" w:type="dxa"/>
              <w:bottom w:w="0" w:type="dxa"/>
            </w:tcMar>
            <w:vAlign w:val="center"/>
          </w:tcPr>
          <w:p w:rsidR="00A17415" w:rsidRDefault="00804179">
            <w:pPr>
              <w:keepNext/>
              <w:keepLines/>
              <w:spacing w:after="0" w:line="240" w:lineRule="auto"/>
              <w:jc w:val="right"/>
            </w:pPr>
            <w:r>
              <w:rPr>
                <w:sz w:val="18"/>
              </w:rPr>
              <w:t>127,3</w:t>
            </w:r>
          </w:p>
        </w:tc>
      </w:tr>
    </w:tbl>
    <w:p w:rsidR="00A17415" w:rsidRDefault="00A17415">
      <w:pPr>
        <w:spacing w:after="0"/>
      </w:pPr>
    </w:p>
    <w:p w:rsidR="00A17415" w:rsidRDefault="00804179">
      <w:r>
        <w:t>šifra 066 - Rashodi vezani za stanovanje i komunalne pogodnosti koji nisu drugdje svrstani umanjen je za račun 369 u iznosu 97.316,50 eura.</w:t>
      </w:r>
    </w:p>
    <w:p w:rsidR="00A17415" w:rsidRDefault="00A17415"/>
    <w:p w:rsidR="00A17415" w:rsidRDefault="00804179">
      <w:pPr>
        <w:keepNext/>
        <w:spacing w:line="240" w:lineRule="auto"/>
        <w:jc w:val="center"/>
      </w:pPr>
      <w:r>
        <w:rPr>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082</w:t>
            </w:r>
          </w:p>
        </w:tc>
        <w:tc>
          <w:tcPr>
            <w:tcW w:w="3180" w:type="dxa"/>
            <w:tcMar>
              <w:top w:w="0" w:type="dxa"/>
              <w:bottom w:w="0" w:type="dxa"/>
            </w:tcMar>
            <w:vAlign w:val="center"/>
          </w:tcPr>
          <w:p w:rsidR="00A17415" w:rsidRDefault="00804179">
            <w:pPr>
              <w:keepNext/>
              <w:keepLines/>
              <w:spacing w:after="0" w:line="240" w:lineRule="auto"/>
            </w:pPr>
            <w:r>
              <w:rPr>
                <w:sz w:val="18"/>
              </w:rPr>
              <w:t>Službe kulture</w:t>
            </w:r>
          </w:p>
        </w:tc>
        <w:tc>
          <w:tcPr>
            <w:tcW w:w="700" w:type="dxa"/>
            <w:tcMar>
              <w:top w:w="0" w:type="dxa"/>
              <w:bottom w:w="0" w:type="dxa"/>
            </w:tcMar>
            <w:vAlign w:val="center"/>
          </w:tcPr>
          <w:p w:rsidR="00A17415" w:rsidRDefault="00804179">
            <w:pPr>
              <w:keepNext/>
              <w:keepLines/>
              <w:spacing w:after="0" w:line="240" w:lineRule="auto"/>
            </w:pPr>
            <w:r>
              <w:rPr>
                <w:sz w:val="18"/>
              </w:rPr>
              <w:t>082</w:t>
            </w:r>
          </w:p>
        </w:tc>
        <w:tc>
          <w:tcPr>
            <w:tcW w:w="1860" w:type="dxa"/>
            <w:tcMar>
              <w:top w:w="0" w:type="dxa"/>
              <w:bottom w:w="0" w:type="dxa"/>
            </w:tcMar>
            <w:vAlign w:val="center"/>
          </w:tcPr>
          <w:p w:rsidR="00A17415" w:rsidRDefault="00804179">
            <w:pPr>
              <w:keepNext/>
              <w:keepLines/>
              <w:spacing w:after="0" w:line="240" w:lineRule="auto"/>
              <w:jc w:val="right"/>
            </w:pPr>
            <w:r>
              <w:rPr>
                <w:sz w:val="18"/>
              </w:rPr>
              <w:t>127.716.434,78</w:t>
            </w:r>
          </w:p>
        </w:tc>
        <w:tc>
          <w:tcPr>
            <w:tcW w:w="1860" w:type="dxa"/>
            <w:tcMar>
              <w:top w:w="0" w:type="dxa"/>
              <w:bottom w:w="0" w:type="dxa"/>
            </w:tcMar>
            <w:vAlign w:val="center"/>
          </w:tcPr>
          <w:p w:rsidR="00A17415" w:rsidRDefault="00804179">
            <w:pPr>
              <w:keepNext/>
              <w:keepLines/>
              <w:spacing w:after="0" w:line="240" w:lineRule="auto"/>
              <w:jc w:val="right"/>
            </w:pPr>
            <w:r>
              <w:rPr>
                <w:sz w:val="18"/>
              </w:rPr>
              <w:t>164.925.394,66</w:t>
            </w:r>
          </w:p>
        </w:tc>
        <w:tc>
          <w:tcPr>
            <w:tcW w:w="700" w:type="dxa"/>
            <w:tcMar>
              <w:top w:w="0" w:type="dxa"/>
              <w:bottom w:w="0" w:type="dxa"/>
            </w:tcMar>
            <w:vAlign w:val="center"/>
          </w:tcPr>
          <w:p w:rsidR="00A17415" w:rsidRDefault="00804179">
            <w:pPr>
              <w:keepNext/>
              <w:keepLines/>
              <w:spacing w:after="0" w:line="240" w:lineRule="auto"/>
              <w:jc w:val="right"/>
            </w:pPr>
            <w:r>
              <w:rPr>
                <w:sz w:val="18"/>
              </w:rPr>
              <w:t>129,1</w:t>
            </w:r>
          </w:p>
        </w:tc>
      </w:tr>
    </w:tbl>
    <w:p w:rsidR="00A17415" w:rsidRDefault="00A17415">
      <w:pPr>
        <w:spacing w:after="0"/>
      </w:pPr>
    </w:p>
    <w:p w:rsidR="00A17415" w:rsidRDefault="00804179">
      <w:r>
        <w:t>šifra 082 - Službe kulture umanjene su za račun 369 u iznosu 404.591,79 eura. Račun 369 prikazao je Etnografski muzej. </w:t>
      </w:r>
    </w:p>
    <w:p w:rsidR="00A17415" w:rsidRDefault="00A17415"/>
    <w:p w:rsidR="00A17415" w:rsidRDefault="00804179">
      <w:pPr>
        <w:keepNext/>
        <w:spacing w:line="240" w:lineRule="auto"/>
        <w:jc w:val="center"/>
      </w:pPr>
      <w:r>
        <w:rPr>
          <w:sz w:val="28"/>
        </w:rPr>
        <w:lastRenderedPageBreak/>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0911</w:t>
            </w:r>
          </w:p>
        </w:tc>
        <w:tc>
          <w:tcPr>
            <w:tcW w:w="3180" w:type="dxa"/>
            <w:tcMar>
              <w:top w:w="0" w:type="dxa"/>
              <w:bottom w:w="0" w:type="dxa"/>
            </w:tcMar>
            <w:vAlign w:val="center"/>
          </w:tcPr>
          <w:p w:rsidR="00A17415" w:rsidRDefault="00804179">
            <w:pPr>
              <w:keepNext/>
              <w:keepLines/>
              <w:spacing w:after="0" w:line="240" w:lineRule="auto"/>
            </w:pPr>
            <w:r>
              <w:rPr>
                <w:sz w:val="18"/>
              </w:rPr>
              <w:t>Predškolsko obrazovanje</w:t>
            </w:r>
          </w:p>
        </w:tc>
        <w:tc>
          <w:tcPr>
            <w:tcW w:w="700" w:type="dxa"/>
            <w:tcMar>
              <w:top w:w="0" w:type="dxa"/>
              <w:bottom w:w="0" w:type="dxa"/>
            </w:tcMar>
            <w:vAlign w:val="center"/>
          </w:tcPr>
          <w:p w:rsidR="00A17415" w:rsidRDefault="00804179">
            <w:pPr>
              <w:keepNext/>
              <w:keepLines/>
              <w:spacing w:after="0" w:line="240" w:lineRule="auto"/>
            </w:pPr>
            <w:r>
              <w:rPr>
                <w:sz w:val="18"/>
              </w:rPr>
              <w:t>0911</w:t>
            </w:r>
          </w:p>
        </w:tc>
        <w:tc>
          <w:tcPr>
            <w:tcW w:w="1860" w:type="dxa"/>
            <w:tcMar>
              <w:top w:w="0" w:type="dxa"/>
              <w:bottom w:w="0" w:type="dxa"/>
            </w:tcMar>
            <w:vAlign w:val="center"/>
          </w:tcPr>
          <w:p w:rsidR="00A17415" w:rsidRDefault="00804179">
            <w:pPr>
              <w:keepNext/>
              <w:keepLines/>
              <w:spacing w:after="0" w:line="240" w:lineRule="auto"/>
              <w:jc w:val="right"/>
            </w:pPr>
            <w:r>
              <w:rPr>
                <w:sz w:val="18"/>
              </w:rPr>
              <w:t>241.570.515,70</w:t>
            </w:r>
          </w:p>
        </w:tc>
        <w:tc>
          <w:tcPr>
            <w:tcW w:w="1860" w:type="dxa"/>
            <w:tcMar>
              <w:top w:w="0" w:type="dxa"/>
              <w:bottom w:w="0" w:type="dxa"/>
            </w:tcMar>
            <w:vAlign w:val="center"/>
          </w:tcPr>
          <w:p w:rsidR="00A17415" w:rsidRDefault="00804179">
            <w:pPr>
              <w:keepNext/>
              <w:keepLines/>
              <w:spacing w:after="0" w:line="240" w:lineRule="auto"/>
              <w:jc w:val="right"/>
            </w:pPr>
            <w:r>
              <w:rPr>
                <w:sz w:val="18"/>
              </w:rPr>
              <w:t>289.479.251,55</w:t>
            </w:r>
          </w:p>
        </w:tc>
        <w:tc>
          <w:tcPr>
            <w:tcW w:w="700" w:type="dxa"/>
            <w:tcMar>
              <w:top w:w="0" w:type="dxa"/>
              <w:bottom w:w="0" w:type="dxa"/>
            </w:tcMar>
            <w:vAlign w:val="center"/>
          </w:tcPr>
          <w:p w:rsidR="00A17415" w:rsidRDefault="00804179">
            <w:pPr>
              <w:keepNext/>
              <w:keepLines/>
              <w:spacing w:after="0" w:line="240" w:lineRule="auto"/>
              <w:jc w:val="right"/>
            </w:pPr>
            <w:r>
              <w:rPr>
                <w:sz w:val="18"/>
              </w:rPr>
              <w:t>119,8</w:t>
            </w:r>
          </w:p>
        </w:tc>
      </w:tr>
    </w:tbl>
    <w:p w:rsidR="00A17415" w:rsidRDefault="00A17415">
      <w:pPr>
        <w:spacing w:after="0"/>
      </w:pPr>
    </w:p>
    <w:p w:rsidR="00A17415" w:rsidRDefault="00804179">
      <w:r>
        <w:t>šifra 0911 – Predškolsko obrazovanje umanjen je za račun 369 u iznosu 4.140.545,27 eura.</w:t>
      </w:r>
    </w:p>
    <w:p w:rsidR="00A17415" w:rsidRDefault="00A17415"/>
    <w:p w:rsidR="00A17415" w:rsidRDefault="00804179">
      <w:pPr>
        <w:keepNext/>
        <w:spacing w:line="240" w:lineRule="auto"/>
        <w:jc w:val="center"/>
      </w:pPr>
      <w:r>
        <w:rPr>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0912</w:t>
            </w:r>
          </w:p>
        </w:tc>
        <w:tc>
          <w:tcPr>
            <w:tcW w:w="3180" w:type="dxa"/>
            <w:tcMar>
              <w:top w:w="0" w:type="dxa"/>
              <w:bottom w:w="0" w:type="dxa"/>
            </w:tcMar>
            <w:vAlign w:val="center"/>
          </w:tcPr>
          <w:p w:rsidR="00A17415" w:rsidRDefault="00804179">
            <w:pPr>
              <w:keepNext/>
              <w:keepLines/>
              <w:spacing w:after="0" w:line="240" w:lineRule="auto"/>
            </w:pPr>
            <w:r>
              <w:rPr>
                <w:sz w:val="18"/>
              </w:rPr>
              <w:t>Osnovno obrazovanje</w:t>
            </w:r>
          </w:p>
        </w:tc>
        <w:tc>
          <w:tcPr>
            <w:tcW w:w="700" w:type="dxa"/>
            <w:tcMar>
              <w:top w:w="0" w:type="dxa"/>
              <w:bottom w:w="0" w:type="dxa"/>
            </w:tcMar>
            <w:vAlign w:val="center"/>
          </w:tcPr>
          <w:p w:rsidR="00A17415" w:rsidRDefault="00804179">
            <w:pPr>
              <w:keepNext/>
              <w:keepLines/>
              <w:spacing w:after="0" w:line="240" w:lineRule="auto"/>
            </w:pPr>
            <w:r>
              <w:rPr>
                <w:sz w:val="18"/>
              </w:rPr>
              <w:t>0912</w:t>
            </w:r>
          </w:p>
        </w:tc>
        <w:tc>
          <w:tcPr>
            <w:tcW w:w="1860" w:type="dxa"/>
            <w:tcMar>
              <w:top w:w="0" w:type="dxa"/>
              <w:bottom w:w="0" w:type="dxa"/>
            </w:tcMar>
            <w:vAlign w:val="center"/>
          </w:tcPr>
          <w:p w:rsidR="00A17415" w:rsidRDefault="00804179">
            <w:pPr>
              <w:keepNext/>
              <w:keepLines/>
              <w:spacing w:after="0" w:line="240" w:lineRule="auto"/>
              <w:jc w:val="right"/>
            </w:pPr>
            <w:r>
              <w:rPr>
                <w:sz w:val="18"/>
              </w:rPr>
              <w:t>304.554.033,93</w:t>
            </w:r>
          </w:p>
        </w:tc>
        <w:tc>
          <w:tcPr>
            <w:tcW w:w="1860" w:type="dxa"/>
            <w:tcMar>
              <w:top w:w="0" w:type="dxa"/>
              <w:bottom w:w="0" w:type="dxa"/>
            </w:tcMar>
            <w:vAlign w:val="center"/>
          </w:tcPr>
          <w:p w:rsidR="00A17415" w:rsidRDefault="00804179">
            <w:pPr>
              <w:keepNext/>
              <w:keepLines/>
              <w:spacing w:after="0" w:line="240" w:lineRule="auto"/>
              <w:jc w:val="right"/>
            </w:pPr>
            <w:r>
              <w:rPr>
                <w:sz w:val="18"/>
              </w:rPr>
              <w:t>360.319.274,70</w:t>
            </w:r>
          </w:p>
        </w:tc>
        <w:tc>
          <w:tcPr>
            <w:tcW w:w="700" w:type="dxa"/>
            <w:tcMar>
              <w:top w:w="0" w:type="dxa"/>
              <w:bottom w:w="0" w:type="dxa"/>
            </w:tcMar>
            <w:vAlign w:val="center"/>
          </w:tcPr>
          <w:p w:rsidR="00A17415" w:rsidRDefault="00804179">
            <w:pPr>
              <w:keepNext/>
              <w:keepLines/>
              <w:spacing w:after="0" w:line="240" w:lineRule="auto"/>
              <w:jc w:val="right"/>
            </w:pPr>
            <w:r>
              <w:rPr>
                <w:sz w:val="18"/>
              </w:rPr>
              <w:t>118,3</w:t>
            </w:r>
          </w:p>
        </w:tc>
      </w:tr>
    </w:tbl>
    <w:p w:rsidR="00A17415" w:rsidRDefault="00A17415">
      <w:pPr>
        <w:spacing w:after="0"/>
      </w:pPr>
    </w:p>
    <w:p w:rsidR="00A17415" w:rsidRDefault="00804179">
      <w:pPr>
        <w:jc w:val="both"/>
      </w:pPr>
      <w:r>
        <w:t>šifra 0912 - Osnovno obrazovanje umanjeno je za račun 369 u iznosu 965.806,68 eura.</w:t>
      </w:r>
    </w:p>
    <w:p w:rsidR="00A17415" w:rsidRDefault="00804179">
      <w:pPr>
        <w:jc w:val="both"/>
      </w:pPr>
      <w:r>
        <w:t xml:space="preserve">šifra 0912 - Osnovno obrazovanje umanjeno je za račun 369 u iznosu 3.970,00 eura. Račun 369 prikazala je OŠ </w:t>
      </w:r>
      <w:proofErr w:type="spellStart"/>
      <w:r>
        <w:t>I.Cankar</w:t>
      </w:r>
      <w:proofErr w:type="spellEnd"/>
      <w:r>
        <w:t>.</w:t>
      </w:r>
    </w:p>
    <w:p w:rsidR="00A17415" w:rsidRDefault="00A17415"/>
    <w:p w:rsidR="00A17415" w:rsidRDefault="00804179">
      <w:pPr>
        <w:keepNext/>
        <w:spacing w:line="240" w:lineRule="auto"/>
        <w:jc w:val="center"/>
      </w:pPr>
      <w:r>
        <w:rPr>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0922</w:t>
            </w:r>
          </w:p>
        </w:tc>
        <w:tc>
          <w:tcPr>
            <w:tcW w:w="3180" w:type="dxa"/>
            <w:tcMar>
              <w:top w:w="0" w:type="dxa"/>
              <w:bottom w:w="0" w:type="dxa"/>
            </w:tcMar>
            <w:vAlign w:val="center"/>
          </w:tcPr>
          <w:p w:rsidR="00A17415" w:rsidRDefault="00804179">
            <w:pPr>
              <w:keepNext/>
              <w:keepLines/>
              <w:spacing w:after="0" w:line="240" w:lineRule="auto"/>
            </w:pPr>
            <w:r>
              <w:rPr>
                <w:sz w:val="18"/>
              </w:rPr>
              <w:t>Više srednjoškolsko obrazovanje</w:t>
            </w:r>
          </w:p>
        </w:tc>
        <w:tc>
          <w:tcPr>
            <w:tcW w:w="700" w:type="dxa"/>
            <w:tcMar>
              <w:top w:w="0" w:type="dxa"/>
              <w:bottom w:w="0" w:type="dxa"/>
            </w:tcMar>
            <w:vAlign w:val="center"/>
          </w:tcPr>
          <w:p w:rsidR="00A17415" w:rsidRDefault="00804179">
            <w:pPr>
              <w:keepNext/>
              <w:keepLines/>
              <w:spacing w:after="0" w:line="240" w:lineRule="auto"/>
            </w:pPr>
            <w:r>
              <w:rPr>
                <w:sz w:val="18"/>
              </w:rPr>
              <w:t>0922</w:t>
            </w:r>
          </w:p>
        </w:tc>
        <w:tc>
          <w:tcPr>
            <w:tcW w:w="1860" w:type="dxa"/>
            <w:tcMar>
              <w:top w:w="0" w:type="dxa"/>
              <w:bottom w:w="0" w:type="dxa"/>
            </w:tcMar>
            <w:vAlign w:val="center"/>
          </w:tcPr>
          <w:p w:rsidR="00A17415" w:rsidRDefault="00804179">
            <w:pPr>
              <w:keepNext/>
              <w:keepLines/>
              <w:spacing w:after="0" w:line="240" w:lineRule="auto"/>
              <w:jc w:val="right"/>
            </w:pPr>
            <w:r>
              <w:rPr>
                <w:sz w:val="18"/>
              </w:rPr>
              <w:t>166.393.876,88</w:t>
            </w:r>
          </w:p>
        </w:tc>
        <w:tc>
          <w:tcPr>
            <w:tcW w:w="1860" w:type="dxa"/>
            <w:tcMar>
              <w:top w:w="0" w:type="dxa"/>
              <w:bottom w:w="0" w:type="dxa"/>
            </w:tcMar>
            <w:vAlign w:val="center"/>
          </w:tcPr>
          <w:p w:rsidR="00A17415" w:rsidRDefault="00804179">
            <w:pPr>
              <w:keepNext/>
              <w:keepLines/>
              <w:spacing w:after="0" w:line="240" w:lineRule="auto"/>
              <w:jc w:val="right"/>
            </w:pPr>
            <w:r>
              <w:rPr>
                <w:sz w:val="18"/>
              </w:rPr>
              <w:t>189.181.624,46</w:t>
            </w:r>
          </w:p>
        </w:tc>
        <w:tc>
          <w:tcPr>
            <w:tcW w:w="700" w:type="dxa"/>
            <w:tcMar>
              <w:top w:w="0" w:type="dxa"/>
              <w:bottom w:w="0" w:type="dxa"/>
            </w:tcMar>
            <w:vAlign w:val="center"/>
          </w:tcPr>
          <w:p w:rsidR="00A17415" w:rsidRDefault="00804179">
            <w:pPr>
              <w:keepNext/>
              <w:keepLines/>
              <w:spacing w:after="0" w:line="240" w:lineRule="auto"/>
              <w:jc w:val="right"/>
            </w:pPr>
            <w:r>
              <w:rPr>
                <w:sz w:val="18"/>
              </w:rPr>
              <w:t>113,7</w:t>
            </w:r>
          </w:p>
        </w:tc>
      </w:tr>
    </w:tbl>
    <w:p w:rsidR="00A17415" w:rsidRDefault="00A17415">
      <w:pPr>
        <w:spacing w:after="0"/>
      </w:pPr>
    </w:p>
    <w:p w:rsidR="00A17415" w:rsidRDefault="00804179">
      <w:pPr>
        <w:jc w:val="both"/>
      </w:pPr>
      <w:r>
        <w:t>šifra 0922 - Više srednjoškolsko obrazovanje umanjeno je za račun 369 u iznosu 6.571,43 eura. Račun 369 prikazale su Trgovačka škola 3.571,43 eura i SŠ Centar za odgoj i obrazovanje 3.000,00 eura.</w:t>
      </w:r>
    </w:p>
    <w:p w:rsidR="00A17415" w:rsidRDefault="00A17415"/>
    <w:p w:rsidR="00A17415" w:rsidRDefault="00804179">
      <w:pPr>
        <w:keepNext/>
        <w:spacing w:line="240" w:lineRule="auto"/>
        <w:jc w:val="center"/>
      </w:pPr>
      <w:r>
        <w:rPr>
          <w:sz w:val="28"/>
        </w:rPr>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095</w:t>
            </w:r>
          </w:p>
        </w:tc>
        <w:tc>
          <w:tcPr>
            <w:tcW w:w="3180" w:type="dxa"/>
            <w:tcMar>
              <w:top w:w="0" w:type="dxa"/>
              <w:bottom w:w="0" w:type="dxa"/>
            </w:tcMar>
            <w:vAlign w:val="center"/>
          </w:tcPr>
          <w:p w:rsidR="00A17415" w:rsidRDefault="00804179">
            <w:pPr>
              <w:keepNext/>
              <w:keepLines/>
              <w:spacing w:after="0" w:line="240" w:lineRule="auto"/>
            </w:pPr>
            <w:r>
              <w:rPr>
                <w:sz w:val="18"/>
              </w:rPr>
              <w:t>Obrazovanje koje se ne može definirati po stupnju</w:t>
            </w:r>
          </w:p>
        </w:tc>
        <w:tc>
          <w:tcPr>
            <w:tcW w:w="700" w:type="dxa"/>
            <w:tcMar>
              <w:top w:w="0" w:type="dxa"/>
              <w:bottom w:w="0" w:type="dxa"/>
            </w:tcMar>
            <w:vAlign w:val="center"/>
          </w:tcPr>
          <w:p w:rsidR="00A17415" w:rsidRDefault="00804179">
            <w:pPr>
              <w:keepNext/>
              <w:keepLines/>
              <w:spacing w:after="0" w:line="240" w:lineRule="auto"/>
            </w:pPr>
            <w:r>
              <w:rPr>
                <w:sz w:val="18"/>
              </w:rPr>
              <w:t>095</w:t>
            </w:r>
          </w:p>
        </w:tc>
        <w:tc>
          <w:tcPr>
            <w:tcW w:w="1860" w:type="dxa"/>
            <w:tcMar>
              <w:top w:w="0" w:type="dxa"/>
              <w:bottom w:w="0" w:type="dxa"/>
            </w:tcMar>
            <w:vAlign w:val="center"/>
          </w:tcPr>
          <w:p w:rsidR="00A17415" w:rsidRDefault="00804179">
            <w:pPr>
              <w:keepNext/>
              <w:keepLines/>
              <w:spacing w:after="0" w:line="240" w:lineRule="auto"/>
              <w:jc w:val="right"/>
            </w:pPr>
            <w:r>
              <w:rPr>
                <w:sz w:val="18"/>
              </w:rPr>
              <w:t>1.060.567,31</w:t>
            </w:r>
          </w:p>
        </w:tc>
        <w:tc>
          <w:tcPr>
            <w:tcW w:w="1860" w:type="dxa"/>
            <w:tcMar>
              <w:top w:w="0" w:type="dxa"/>
              <w:bottom w:w="0" w:type="dxa"/>
            </w:tcMar>
            <w:vAlign w:val="center"/>
          </w:tcPr>
          <w:p w:rsidR="00A17415" w:rsidRDefault="00804179">
            <w:pPr>
              <w:keepNext/>
              <w:keepLines/>
              <w:spacing w:after="0" w:line="240" w:lineRule="auto"/>
              <w:jc w:val="right"/>
            </w:pPr>
            <w:r>
              <w:rPr>
                <w:sz w:val="18"/>
              </w:rPr>
              <w:t>1.210.123,95</w:t>
            </w:r>
          </w:p>
        </w:tc>
        <w:tc>
          <w:tcPr>
            <w:tcW w:w="700" w:type="dxa"/>
            <w:tcMar>
              <w:top w:w="0" w:type="dxa"/>
              <w:bottom w:w="0" w:type="dxa"/>
            </w:tcMar>
            <w:vAlign w:val="center"/>
          </w:tcPr>
          <w:p w:rsidR="00A17415" w:rsidRDefault="00804179">
            <w:pPr>
              <w:keepNext/>
              <w:keepLines/>
              <w:spacing w:after="0" w:line="240" w:lineRule="auto"/>
              <w:jc w:val="right"/>
            </w:pPr>
            <w:r>
              <w:rPr>
                <w:sz w:val="18"/>
              </w:rPr>
              <w:t>114,1</w:t>
            </w:r>
          </w:p>
        </w:tc>
      </w:tr>
    </w:tbl>
    <w:p w:rsidR="00A17415" w:rsidRDefault="00A17415">
      <w:pPr>
        <w:spacing w:after="0"/>
      </w:pPr>
    </w:p>
    <w:p w:rsidR="00A17415" w:rsidRDefault="00804179">
      <w:r>
        <w:t>šifra 095 - Obrazovanje koje se ne može definirati po stupnju umanjeno je za račun 369 u iznosu 4.990.317,05 eura.</w:t>
      </w:r>
    </w:p>
    <w:p w:rsidR="00A17415" w:rsidRDefault="00A17415"/>
    <w:p w:rsidR="00A17415" w:rsidRDefault="00804179">
      <w:pPr>
        <w:keepNext/>
        <w:spacing w:line="240" w:lineRule="auto"/>
        <w:jc w:val="center"/>
      </w:pPr>
      <w:r>
        <w:rPr>
          <w:sz w:val="28"/>
        </w:rPr>
        <w:lastRenderedPageBreak/>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804179">
            <w:pPr>
              <w:keepNext/>
              <w:keepLines/>
              <w:spacing w:after="0" w:line="240" w:lineRule="auto"/>
            </w:pPr>
            <w:r>
              <w:rPr>
                <w:sz w:val="18"/>
              </w:rPr>
              <w:t>107</w:t>
            </w:r>
          </w:p>
        </w:tc>
        <w:tc>
          <w:tcPr>
            <w:tcW w:w="3180" w:type="dxa"/>
            <w:tcMar>
              <w:top w:w="0" w:type="dxa"/>
              <w:bottom w:w="0" w:type="dxa"/>
            </w:tcMar>
            <w:vAlign w:val="center"/>
          </w:tcPr>
          <w:p w:rsidR="00A17415" w:rsidRDefault="00804179">
            <w:pPr>
              <w:keepNext/>
              <w:keepLines/>
              <w:spacing w:after="0" w:line="240" w:lineRule="auto"/>
            </w:pPr>
            <w:r>
              <w:rPr>
                <w:sz w:val="18"/>
              </w:rPr>
              <w:t>Socijalna pomoć stanovništvu koje nije obuhvaćeno redovnim socijalnim programima</w:t>
            </w:r>
          </w:p>
        </w:tc>
        <w:tc>
          <w:tcPr>
            <w:tcW w:w="700" w:type="dxa"/>
            <w:tcMar>
              <w:top w:w="0" w:type="dxa"/>
              <w:bottom w:w="0" w:type="dxa"/>
            </w:tcMar>
            <w:vAlign w:val="center"/>
          </w:tcPr>
          <w:p w:rsidR="00A17415" w:rsidRDefault="00804179">
            <w:pPr>
              <w:keepNext/>
              <w:keepLines/>
              <w:spacing w:after="0" w:line="240" w:lineRule="auto"/>
            </w:pPr>
            <w:r>
              <w:rPr>
                <w:sz w:val="18"/>
              </w:rPr>
              <w:t>107</w:t>
            </w:r>
          </w:p>
        </w:tc>
        <w:tc>
          <w:tcPr>
            <w:tcW w:w="1860" w:type="dxa"/>
            <w:tcMar>
              <w:top w:w="0" w:type="dxa"/>
              <w:bottom w:w="0" w:type="dxa"/>
            </w:tcMar>
            <w:vAlign w:val="center"/>
          </w:tcPr>
          <w:p w:rsidR="00A17415" w:rsidRDefault="00804179">
            <w:pPr>
              <w:keepNext/>
              <w:keepLines/>
              <w:spacing w:after="0" w:line="240" w:lineRule="auto"/>
              <w:jc w:val="right"/>
            </w:pPr>
            <w:r>
              <w:rPr>
                <w:sz w:val="18"/>
              </w:rPr>
              <w:t>6.810.720,33</w:t>
            </w:r>
          </w:p>
        </w:tc>
        <w:tc>
          <w:tcPr>
            <w:tcW w:w="1860" w:type="dxa"/>
            <w:tcMar>
              <w:top w:w="0" w:type="dxa"/>
              <w:bottom w:w="0" w:type="dxa"/>
            </w:tcMar>
            <w:vAlign w:val="center"/>
          </w:tcPr>
          <w:p w:rsidR="00A17415" w:rsidRDefault="00804179">
            <w:pPr>
              <w:keepNext/>
              <w:keepLines/>
              <w:spacing w:after="0" w:line="240" w:lineRule="auto"/>
              <w:jc w:val="right"/>
            </w:pPr>
            <w:r>
              <w:rPr>
                <w:sz w:val="18"/>
              </w:rPr>
              <w:t>8.448.348,29</w:t>
            </w:r>
          </w:p>
        </w:tc>
        <w:tc>
          <w:tcPr>
            <w:tcW w:w="700" w:type="dxa"/>
            <w:tcMar>
              <w:top w:w="0" w:type="dxa"/>
              <w:bottom w:w="0" w:type="dxa"/>
            </w:tcMar>
            <w:vAlign w:val="center"/>
          </w:tcPr>
          <w:p w:rsidR="00A17415" w:rsidRDefault="00804179">
            <w:pPr>
              <w:keepNext/>
              <w:keepLines/>
              <w:spacing w:after="0" w:line="240" w:lineRule="auto"/>
              <w:jc w:val="right"/>
            </w:pPr>
            <w:r>
              <w:rPr>
                <w:sz w:val="18"/>
              </w:rPr>
              <w:t>124,0</w:t>
            </w:r>
          </w:p>
        </w:tc>
      </w:tr>
    </w:tbl>
    <w:p w:rsidR="00A17415" w:rsidRDefault="00A17415">
      <w:pPr>
        <w:spacing w:after="0"/>
      </w:pPr>
    </w:p>
    <w:p w:rsidR="00A17415" w:rsidRDefault="00804179">
      <w:r>
        <w:t>šifra 107 - Socijalna pomoć stanovništvu koje nije obuhvaćeno redovnim socijalnim programima umanjena je za račun 369 u iznosu 410,13 eura.</w:t>
      </w:r>
    </w:p>
    <w:p w:rsidR="00A17415" w:rsidRDefault="00A17415"/>
    <w:p w:rsidR="00A17415" w:rsidRDefault="00804179">
      <w:pPr>
        <w:keepNext/>
        <w:spacing w:line="240" w:lineRule="auto"/>
        <w:jc w:val="center"/>
      </w:pPr>
      <w:r>
        <w:rPr>
          <w:sz w:val="28"/>
        </w:rPr>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Kontrolni zbroj (šifre 01+02+03+04+05+06+07+08+09+10)</w:t>
            </w:r>
          </w:p>
        </w:tc>
        <w:tc>
          <w:tcPr>
            <w:tcW w:w="700" w:type="dxa"/>
            <w:tcMar>
              <w:top w:w="0" w:type="dxa"/>
              <w:bottom w:w="0" w:type="dxa"/>
            </w:tcMar>
            <w:vAlign w:val="center"/>
          </w:tcPr>
          <w:p w:rsidR="00A17415" w:rsidRDefault="00804179">
            <w:pPr>
              <w:keepNext/>
              <w:keepLines/>
              <w:spacing w:after="0" w:line="240" w:lineRule="auto"/>
            </w:pPr>
            <w:r>
              <w:rPr>
                <w:sz w:val="18"/>
              </w:rPr>
              <w:t>R1</w:t>
            </w:r>
          </w:p>
        </w:tc>
        <w:tc>
          <w:tcPr>
            <w:tcW w:w="1860" w:type="dxa"/>
            <w:tcMar>
              <w:top w:w="0" w:type="dxa"/>
              <w:bottom w:w="0" w:type="dxa"/>
            </w:tcMar>
            <w:vAlign w:val="center"/>
          </w:tcPr>
          <w:p w:rsidR="00A17415" w:rsidRDefault="00804179">
            <w:pPr>
              <w:keepNext/>
              <w:keepLines/>
              <w:spacing w:after="0" w:line="240" w:lineRule="auto"/>
              <w:jc w:val="right"/>
            </w:pPr>
            <w:r>
              <w:rPr>
                <w:sz w:val="18"/>
              </w:rPr>
              <w:t>2.447.139.355,99</w:t>
            </w:r>
          </w:p>
        </w:tc>
        <w:tc>
          <w:tcPr>
            <w:tcW w:w="1860" w:type="dxa"/>
            <w:tcMar>
              <w:top w:w="0" w:type="dxa"/>
              <w:bottom w:w="0" w:type="dxa"/>
            </w:tcMar>
            <w:vAlign w:val="center"/>
          </w:tcPr>
          <w:p w:rsidR="00A17415" w:rsidRDefault="00804179">
            <w:pPr>
              <w:keepNext/>
              <w:keepLines/>
              <w:spacing w:after="0" w:line="240" w:lineRule="auto"/>
              <w:jc w:val="right"/>
            </w:pPr>
            <w:r>
              <w:rPr>
                <w:sz w:val="18"/>
              </w:rPr>
              <w:t>2.604.529.673,61</w:t>
            </w:r>
          </w:p>
        </w:tc>
        <w:tc>
          <w:tcPr>
            <w:tcW w:w="700" w:type="dxa"/>
            <w:tcMar>
              <w:top w:w="0" w:type="dxa"/>
              <w:bottom w:w="0" w:type="dxa"/>
            </w:tcMar>
            <w:vAlign w:val="center"/>
          </w:tcPr>
          <w:p w:rsidR="00A17415" w:rsidRDefault="00804179">
            <w:pPr>
              <w:keepNext/>
              <w:keepLines/>
              <w:spacing w:after="0" w:line="240" w:lineRule="auto"/>
              <w:jc w:val="right"/>
            </w:pPr>
            <w:r>
              <w:rPr>
                <w:sz w:val="18"/>
              </w:rPr>
              <w:t>106,4</w:t>
            </w:r>
          </w:p>
        </w:tc>
      </w:tr>
    </w:tbl>
    <w:p w:rsidR="00A17415" w:rsidRDefault="00A17415">
      <w:pPr>
        <w:spacing w:after="0"/>
      </w:pPr>
    </w:p>
    <w:p w:rsidR="00A17415" w:rsidRDefault="00804179">
      <w:pPr>
        <w:jc w:val="both"/>
      </w:pPr>
      <w:r>
        <w:t>Kontrolni zbroj u RAS - funkcijski u iznosu od 2.604.529.673,61 eura umanjen je za račun 369  - prijenosi između proračunskih korisnika istog proračuna za 10.609.528,85 eura. U iznosu umanjenja je dio računa 369 Grada Zagreba 10.194.395,63 eura i dio računa 369 proračunskih korisnika 415.133,22 eura.</w:t>
      </w:r>
    </w:p>
    <w:p w:rsidR="00A17415" w:rsidRDefault="00A17415"/>
    <w:p w:rsidR="00A17415" w:rsidRDefault="00804179">
      <w:pPr>
        <w:keepNext/>
        <w:spacing w:line="240" w:lineRule="auto"/>
        <w:jc w:val="center"/>
      </w:pPr>
      <w:r>
        <w:rPr>
          <w:b/>
          <w:sz w:val="28"/>
        </w:rPr>
        <w:t>Promjene u vrijednosti i obujmu imovine i obveza</w:t>
      </w:r>
    </w:p>
    <w:p w:rsidR="00A17415" w:rsidRDefault="00804179">
      <w:pPr>
        <w:keepNext/>
        <w:spacing w:line="240" w:lineRule="auto"/>
        <w:jc w:val="center"/>
      </w:pPr>
      <w:r>
        <w:rPr>
          <w:sz w:val="28"/>
        </w:rPr>
        <w:t>Bilješka 161.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rsidR="00A17415" w:rsidRDefault="00804179">
            <w:pPr>
              <w:keepNext/>
              <w:keepLines/>
              <w:spacing w:after="0" w:line="240" w:lineRule="auto"/>
            </w:pPr>
            <w:r>
              <w:rPr>
                <w:sz w:val="18"/>
              </w:rPr>
              <w:t>P017</w:t>
            </w:r>
          </w:p>
        </w:tc>
        <w:tc>
          <w:tcPr>
            <w:tcW w:w="1860" w:type="dxa"/>
            <w:tcMar>
              <w:top w:w="0" w:type="dxa"/>
              <w:bottom w:w="0" w:type="dxa"/>
            </w:tcMar>
            <w:vAlign w:val="center"/>
          </w:tcPr>
          <w:p w:rsidR="00A17415" w:rsidRDefault="00804179">
            <w:pPr>
              <w:keepNext/>
              <w:keepLines/>
              <w:spacing w:after="0" w:line="240" w:lineRule="auto"/>
              <w:jc w:val="right"/>
            </w:pPr>
            <w:r>
              <w:rPr>
                <w:sz w:val="18"/>
              </w:rPr>
              <w:t>5.163.839,85</w:t>
            </w:r>
          </w:p>
        </w:tc>
        <w:tc>
          <w:tcPr>
            <w:tcW w:w="1860" w:type="dxa"/>
            <w:tcMar>
              <w:top w:w="0" w:type="dxa"/>
              <w:bottom w:w="0" w:type="dxa"/>
            </w:tcMar>
            <w:vAlign w:val="center"/>
          </w:tcPr>
          <w:p w:rsidR="00A17415" w:rsidRDefault="00804179">
            <w:pPr>
              <w:keepNext/>
              <w:keepLines/>
              <w:spacing w:after="0" w:line="240" w:lineRule="auto"/>
              <w:jc w:val="right"/>
            </w:pPr>
            <w:r>
              <w:rPr>
                <w:sz w:val="18"/>
              </w:rPr>
              <w:t>14.568.407,88</w:t>
            </w:r>
          </w:p>
        </w:tc>
        <w:tc>
          <w:tcPr>
            <w:tcW w:w="700" w:type="dxa"/>
            <w:tcMar>
              <w:top w:w="0" w:type="dxa"/>
              <w:bottom w:w="0" w:type="dxa"/>
            </w:tcMar>
            <w:vAlign w:val="center"/>
          </w:tcPr>
          <w:p w:rsidR="00A17415" w:rsidRDefault="00804179">
            <w:pPr>
              <w:keepNext/>
              <w:keepLines/>
              <w:spacing w:after="0" w:line="240" w:lineRule="auto"/>
              <w:jc w:val="right"/>
            </w:pPr>
            <w:r>
              <w:rPr>
                <w:sz w:val="18"/>
              </w:rPr>
              <w:t>282,1</w:t>
            </w:r>
          </w:p>
        </w:tc>
      </w:tr>
    </w:tbl>
    <w:p w:rsidR="00A17415" w:rsidRDefault="00A17415">
      <w:pPr>
        <w:spacing w:after="0"/>
      </w:pPr>
    </w:p>
    <w:p w:rsidR="00A17415" w:rsidRDefault="00804179">
      <w:pPr>
        <w:jc w:val="both"/>
      </w:pPr>
      <w:r>
        <w:rPr>
          <w:b/>
        </w:rPr>
        <w:t>Šifra P017 – povećanje</w:t>
      </w:r>
      <w:r>
        <w:t xml:space="preserve"> – izbijen je iznos 68.492,20 EUR. Taj iznos odnosi se na prijenos zemljišta sa Prve Ekonomske škole na Grad. Isti iznos izbijen je i na strani smanjenja.</w:t>
      </w:r>
    </w:p>
    <w:p w:rsidR="00A17415" w:rsidRDefault="00A17415"/>
    <w:p w:rsidR="00A17415" w:rsidRDefault="00804179">
      <w:pPr>
        <w:keepNext/>
        <w:spacing w:line="240" w:lineRule="auto"/>
        <w:jc w:val="center"/>
      </w:pPr>
      <w:r>
        <w:rPr>
          <w:sz w:val="28"/>
        </w:rPr>
        <w:t>Bilješka 162.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Proizvedena dugotrajna imovina</w:t>
            </w:r>
          </w:p>
        </w:tc>
        <w:tc>
          <w:tcPr>
            <w:tcW w:w="700" w:type="dxa"/>
            <w:tcMar>
              <w:top w:w="0" w:type="dxa"/>
              <w:bottom w:w="0" w:type="dxa"/>
            </w:tcMar>
            <w:vAlign w:val="center"/>
          </w:tcPr>
          <w:p w:rsidR="00A17415" w:rsidRDefault="00804179">
            <w:pPr>
              <w:keepNext/>
              <w:keepLines/>
              <w:spacing w:after="0" w:line="240" w:lineRule="auto"/>
            </w:pPr>
            <w:r>
              <w:rPr>
                <w:sz w:val="18"/>
              </w:rPr>
              <w:t>P018</w:t>
            </w:r>
          </w:p>
        </w:tc>
        <w:tc>
          <w:tcPr>
            <w:tcW w:w="1860" w:type="dxa"/>
            <w:tcMar>
              <w:top w:w="0" w:type="dxa"/>
              <w:bottom w:w="0" w:type="dxa"/>
            </w:tcMar>
            <w:vAlign w:val="center"/>
          </w:tcPr>
          <w:p w:rsidR="00A17415" w:rsidRDefault="00804179">
            <w:pPr>
              <w:keepNext/>
              <w:keepLines/>
              <w:spacing w:after="0" w:line="240" w:lineRule="auto"/>
              <w:jc w:val="right"/>
            </w:pPr>
            <w:r>
              <w:rPr>
                <w:sz w:val="18"/>
              </w:rPr>
              <w:t>28.810.251,76</w:t>
            </w:r>
          </w:p>
        </w:tc>
        <w:tc>
          <w:tcPr>
            <w:tcW w:w="1860" w:type="dxa"/>
            <w:tcMar>
              <w:top w:w="0" w:type="dxa"/>
              <w:bottom w:w="0" w:type="dxa"/>
            </w:tcMar>
            <w:vAlign w:val="center"/>
          </w:tcPr>
          <w:p w:rsidR="00A17415" w:rsidRDefault="00804179">
            <w:pPr>
              <w:keepNext/>
              <w:keepLines/>
              <w:spacing w:after="0" w:line="240" w:lineRule="auto"/>
              <w:jc w:val="right"/>
            </w:pPr>
            <w:r>
              <w:rPr>
                <w:sz w:val="18"/>
              </w:rPr>
              <w:t>7.232.654,31</w:t>
            </w:r>
          </w:p>
        </w:tc>
        <w:tc>
          <w:tcPr>
            <w:tcW w:w="700" w:type="dxa"/>
            <w:tcMar>
              <w:top w:w="0" w:type="dxa"/>
              <w:bottom w:w="0" w:type="dxa"/>
            </w:tcMar>
            <w:vAlign w:val="center"/>
          </w:tcPr>
          <w:p w:rsidR="00A17415" w:rsidRDefault="00804179">
            <w:pPr>
              <w:keepNext/>
              <w:keepLines/>
              <w:spacing w:after="0" w:line="240" w:lineRule="auto"/>
              <w:jc w:val="right"/>
            </w:pPr>
            <w:r>
              <w:rPr>
                <w:sz w:val="18"/>
              </w:rPr>
              <w:t>25,1</w:t>
            </w:r>
          </w:p>
        </w:tc>
      </w:tr>
    </w:tbl>
    <w:p w:rsidR="00A17415" w:rsidRDefault="00A17415">
      <w:pPr>
        <w:spacing w:after="0"/>
      </w:pPr>
    </w:p>
    <w:p w:rsidR="00A17415" w:rsidRDefault="00804179">
      <w:pPr>
        <w:jc w:val="both"/>
      </w:pPr>
      <w:r>
        <w:rPr>
          <w:b/>
        </w:rPr>
        <w:t>Šifra P018 – povećanje</w:t>
      </w:r>
      <w:r>
        <w:t xml:space="preserve"> – iz obrasca je izbijen iznos od 1.251.201,04 EUR. Izbijena je vrijednost objekta 531.188,20 EUR koja je prenesena iz poslovnih knjiga Prve ekonomske škole na Grad Zagreb. Ostatak iznosa odnosi se na prijenos vozila u iznosu 465.682,08 EUR iz </w:t>
      </w:r>
      <w:r>
        <w:lastRenderedPageBreak/>
        <w:t>poslovnih knjiga Grada u poslovne knjige JVP, na prijenos vozila u iznosu 31.762,50 EUR Ustanovi ZOO vrt, te prijenos vrijednosti računalne opreme u iznosu 222.568,26 EUR koja se prenosi proračunskim korisnicima iz djelatnosti odgoja i obrazovanja. Isti iznos izbijen je i na strani smanjenja.</w:t>
      </w:r>
    </w:p>
    <w:p w:rsidR="00A17415" w:rsidRDefault="00A17415"/>
    <w:p w:rsidR="00A17415" w:rsidRDefault="00804179">
      <w:pPr>
        <w:keepNext/>
        <w:spacing w:line="240" w:lineRule="auto"/>
        <w:jc w:val="center"/>
      </w:pPr>
      <w:r>
        <w:rPr>
          <w:sz w:val="28"/>
        </w:rPr>
        <w:t>Bilješka 163.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Dugotrajna nefinancijska imovina u pripremi</w:t>
            </w:r>
          </w:p>
        </w:tc>
        <w:tc>
          <w:tcPr>
            <w:tcW w:w="700" w:type="dxa"/>
            <w:tcMar>
              <w:top w:w="0" w:type="dxa"/>
              <w:bottom w:w="0" w:type="dxa"/>
            </w:tcMar>
            <w:vAlign w:val="center"/>
          </w:tcPr>
          <w:p w:rsidR="00A17415" w:rsidRDefault="00804179">
            <w:pPr>
              <w:keepNext/>
              <w:keepLines/>
              <w:spacing w:after="0" w:line="240" w:lineRule="auto"/>
            </w:pPr>
            <w:r>
              <w:rPr>
                <w:sz w:val="18"/>
              </w:rPr>
              <w:t>P021</w:t>
            </w:r>
          </w:p>
        </w:tc>
        <w:tc>
          <w:tcPr>
            <w:tcW w:w="1860" w:type="dxa"/>
            <w:tcMar>
              <w:top w:w="0" w:type="dxa"/>
              <w:bottom w:w="0" w:type="dxa"/>
            </w:tcMar>
            <w:vAlign w:val="center"/>
          </w:tcPr>
          <w:p w:rsidR="00A17415" w:rsidRDefault="00804179">
            <w:pPr>
              <w:keepNext/>
              <w:keepLines/>
              <w:spacing w:after="0" w:line="240" w:lineRule="auto"/>
              <w:jc w:val="right"/>
            </w:pPr>
            <w:r>
              <w:rPr>
                <w:sz w:val="18"/>
              </w:rPr>
              <w:t>151.968,49</w:t>
            </w:r>
          </w:p>
        </w:tc>
        <w:tc>
          <w:tcPr>
            <w:tcW w:w="1860" w:type="dxa"/>
            <w:tcMar>
              <w:top w:w="0" w:type="dxa"/>
              <w:bottom w:w="0" w:type="dxa"/>
            </w:tcMar>
            <w:vAlign w:val="center"/>
          </w:tcPr>
          <w:p w:rsidR="00A17415" w:rsidRDefault="00804179">
            <w:pPr>
              <w:keepNext/>
              <w:keepLines/>
              <w:spacing w:after="0" w:line="240" w:lineRule="auto"/>
              <w:jc w:val="right"/>
            </w:pPr>
            <w:r>
              <w:rPr>
                <w:sz w:val="18"/>
              </w:rPr>
              <w:t>1.037,25</w:t>
            </w:r>
          </w:p>
        </w:tc>
        <w:tc>
          <w:tcPr>
            <w:tcW w:w="700" w:type="dxa"/>
            <w:tcMar>
              <w:top w:w="0" w:type="dxa"/>
              <w:bottom w:w="0" w:type="dxa"/>
            </w:tcMar>
            <w:vAlign w:val="center"/>
          </w:tcPr>
          <w:p w:rsidR="00A17415" w:rsidRDefault="00804179">
            <w:pPr>
              <w:keepNext/>
              <w:keepLines/>
              <w:spacing w:after="0" w:line="240" w:lineRule="auto"/>
              <w:jc w:val="right"/>
            </w:pPr>
            <w:r>
              <w:rPr>
                <w:sz w:val="18"/>
              </w:rPr>
              <w:t>0,7</w:t>
            </w:r>
          </w:p>
        </w:tc>
      </w:tr>
    </w:tbl>
    <w:p w:rsidR="00A17415" w:rsidRDefault="00A17415">
      <w:pPr>
        <w:spacing w:after="0"/>
      </w:pPr>
    </w:p>
    <w:p w:rsidR="00A17415" w:rsidRDefault="00804179">
      <w:pPr>
        <w:jc w:val="both"/>
      </w:pPr>
      <w:r>
        <w:rPr>
          <w:b/>
        </w:rPr>
        <w:t>Šifra P021 smanjenje</w:t>
      </w:r>
      <w:r>
        <w:t xml:space="preserve"> u konsolidiranom obrascu izbijen je iznos 3.508.203,13 EUR. Odnosi se na prijenos namještaja i opreme sa GU za obnovu, izgradnju, prostorno uređenje, graditeljstvo i komunalne poslove proračunskim korisnicima. Oprema je prenesena po Zaključku gradonačelnika:  DV Poletarac (PO Studentski grad) 46.211,25 EUR, Kazalištu Gavella 1.540.512,11 EUR, DV </w:t>
      </w:r>
      <w:proofErr w:type="spellStart"/>
      <w:r>
        <w:t>Kustošija</w:t>
      </w:r>
      <w:proofErr w:type="spellEnd"/>
      <w:r>
        <w:t xml:space="preserve"> (PO </w:t>
      </w:r>
      <w:proofErr w:type="spellStart"/>
      <w:r>
        <w:t>Gajnice</w:t>
      </w:r>
      <w:proofErr w:type="spellEnd"/>
      <w:r>
        <w:t xml:space="preserve">) 28.026,75 EUR, Centar za pružanje usluga u zajednici 191.546,25 EUR, OŠ Brezovica (PO </w:t>
      </w:r>
      <w:proofErr w:type="spellStart"/>
      <w:r>
        <w:t>Kupinečki</w:t>
      </w:r>
      <w:proofErr w:type="spellEnd"/>
      <w:r>
        <w:t xml:space="preserve"> </w:t>
      </w:r>
      <w:proofErr w:type="spellStart"/>
      <w:r>
        <w:t>Kraljevec</w:t>
      </w:r>
      <w:proofErr w:type="spellEnd"/>
      <w:r>
        <w:t xml:space="preserve">) 99.287,40 EUR, DV Žitnjak 293.835,13 EUR, DV Zrno (PO Ivanja Reka) 309.872,44 EUR, Hrvatskom prirodoslovnom muzeju 188.684,72 EUR, DV Medo brundo (PO Novi Retkovec) 31.776,25 EUR, DV </w:t>
      </w:r>
      <w:proofErr w:type="spellStart"/>
      <w:r>
        <w:t>En</w:t>
      </w:r>
      <w:proofErr w:type="spellEnd"/>
      <w:r>
        <w:t xml:space="preserve"> ten </w:t>
      </w:r>
      <w:proofErr w:type="spellStart"/>
      <w:r>
        <w:t>tini</w:t>
      </w:r>
      <w:proofErr w:type="spellEnd"/>
      <w:r>
        <w:t xml:space="preserve"> (PO Sesvetska sela) 35.380,00 EUR, DV Sesvetski </w:t>
      </w:r>
      <w:proofErr w:type="spellStart"/>
      <w:r>
        <w:t>Kraljevec</w:t>
      </w:r>
      <w:proofErr w:type="spellEnd"/>
      <w:r>
        <w:t xml:space="preserve"> 627.164,88 EUR, DV Leptir (PO Cerje) 65.558,70 EUR i DV Jabuka (PO </w:t>
      </w:r>
      <w:proofErr w:type="spellStart"/>
      <w:r>
        <w:t>Trnava</w:t>
      </w:r>
      <w:proofErr w:type="spellEnd"/>
      <w:r>
        <w:t>) 50.346,25 EUR.</w:t>
      </w:r>
    </w:p>
    <w:p w:rsidR="00A17415" w:rsidRDefault="00804179">
      <w:pPr>
        <w:jc w:val="both"/>
      </w:pPr>
      <w:r>
        <w:t>Proračunski korisnici su na razne načine evidentirali povećanje dobivene imovine tako da je na strani povećanja isti iznos je izbijen sa slijedećih šifri: sa šifre P018- 1.977.131,42 EUR, P020 – 109.293,39 EUR, P021 – 58.760,97 EUR.</w:t>
      </w:r>
    </w:p>
    <w:p w:rsidR="00A17415" w:rsidRDefault="00A17415"/>
    <w:p w:rsidR="00A17415" w:rsidRDefault="00804179">
      <w:pPr>
        <w:keepNext/>
        <w:spacing w:line="240" w:lineRule="auto"/>
        <w:jc w:val="center"/>
      </w:pPr>
      <w:r>
        <w:rPr>
          <w:sz w:val="28"/>
        </w:rPr>
        <w:t>Bilješka 164.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Proizvedena kratkotrajna imovina</w:t>
            </w:r>
          </w:p>
        </w:tc>
        <w:tc>
          <w:tcPr>
            <w:tcW w:w="700" w:type="dxa"/>
            <w:tcMar>
              <w:top w:w="0" w:type="dxa"/>
              <w:bottom w:w="0" w:type="dxa"/>
            </w:tcMar>
            <w:vAlign w:val="center"/>
          </w:tcPr>
          <w:p w:rsidR="00A17415" w:rsidRDefault="00804179">
            <w:pPr>
              <w:keepNext/>
              <w:keepLines/>
              <w:spacing w:after="0" w:line="240" w:lineRule="auto"/>
            </w:pPr>
            <w:r>
              <w:rPr>
                <w:sz w:val="18"/>
              </w:rPr>
              <w:t>P022</w:t>
            </w:r>
          </w:p>
        </w:tc>
        <w:tc>
          <w:tcPr>
            <w:tcW w:w="1860" w:type="dxa"/>
            <w:tcMar>
              <w:top w:w="0" w:type="dxa"/>
              <w:bottom w:w="0" w:type="dxa"/>
            </w:tcMar>
            <w:vAlign w:val="center"/>
          </w:tcPr>
          <w:p w:rsidR="00A17415" w:rsidRDefault="00804179">
            <w:pPr>
              <w:keepNext/>
              <w:keepLines/>
              <w:spacing w:after="0" w:line="240" w:lineRule="auto"/>
              <w:jc w:val="right"/>
            </w:pPr>
            <w:r>
              <w:rPr>
                <w:sz w:val="18"/>
              </w:rPr>
              <w:t>0,00</w:t>
            </w:r>
          </w:p>
        </w:tc>
        <w:tc>
          <w:tcPr>
            <w:tcW w:w="1860" w:type="dxa"/>
            <w:tcMar>
              <w:top w:w="0" w:type="dxa"/>
              <w:bottom w:w="0" w:type="dxa"/>
            </w:tcMar>
            <w:vAlign w:val="center"/>
          </w:tcPr>
          <w:p w:rsidR="00A17415" w:rsidRDefault="00804179">
            <w:pPr>
              <w:keepNext/>
              <w:keepLines/>
              <w:spacing w:after="0" w:line="240" w:lineRule="auto"/>
              <w:jc w:val="right"/>
            </w:pPr>
            <w:r>
              <w:rPr>
                <w:sz w:val="18"/>
              </w:rPr>
              <w:t>30.333,42</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rPr>
          <w:b/>
        </w:rPr>
        <w:t>Šifra P022 smanjenje</w:t>
      </w:r>
      <w:r>
        <w:t xml:space="preserve"> u konsolidiranom obrascu izbijen je iznos 1.597.288,44 EUR. Navedeni iznos se sastoji od udžbenika i opreme koja je po Zaključku gradonačelnika prenesena u poslovne knjige proračunskih korisnika. </w:t>
      </w:r>
    </w:p>
    <w:p w:rsidR="00A17415" w:rsidRDefault="00804179">
      <w:pPr>
        <w:jc w:val="both"/>
      </w:pPr>
      <w:r>
        <w:t>Proračunski korisnici su na razne načine evidentirali povećanje dobivene imovine tako da je na strani povećanja isti iznos je izbijen sa slijedećih šifri: sa šifre P022 – 22.675,07 EUR, P021 – 1.569.613,37 EUR.</w:t>
      </w:r>
    </w:p>
    <w:p w:rsidR="00A17415" w:rsidRDefault="00A17415"/>
    <w:p w:rsidR="00A17415" w:rsidRDefault="00804179">
      <w:pPr>
        <w:keepNext/>
        <w:spacing w:line="240" w:lineRule="auto"/>
        <w:jc w:val="center"/>
      </w:pPr>
      <w:r>
        <w:rPr>
          <w:b/>
          <w:sz w:val="28"/>
        </w:rPr>
        <w:lastRenderedPageBreak/>
        <w:t>Izvještaj o obvezama</w:t>
      </w:r>
    </w:p>
    <w:p w:rsidR="00A17415" w:rsidRDefault="00804179">
      <w:pPr>
        <w:keepNext/>
        <w:spacing w:line="240" w:lineRule="auto"/>
        <w:jc w:val="center"/>
      </w:pPr>
      <w:r>
        <w:rPr>
          <w:sz w:val="28"/>
        </w:rPr>
        <w:t>Bilješka 165.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A17415" w:rsidRDefault="00804179">
            <w:pPr>
              <w:keepNext/>
              <w:keepLines/>
              <w:spacing w:after="0" w:line="240" w:lineRule="auto"/>
            </w:pPr>
            <w:r>
              <w:rPr>
                <w:sz w:val="18"/>
              </w:rPr>
              <w:t>V001</w:t>
            </w:r>
          </w:p>
        </w:tc>
        <w:tc>
          <w:tcPr>
            <w:tcW w:w="1860" w:type="dxa"/>
            <w:tcMar>
              <w:top w:w="0" w:type="dxa"/>
              <w:bottom w:w="0" w:type="dxa"/>
            </w:tcMar>
            <w:vAlign w:val="center"/>
          </w:tcPr>
          <w:p w:rsidR="00A17415" w:rsidRDefault="00804179">
            <w:pPr>
              <w:keepNext/>
              <w:keepLines/>
              <w:spacing w:after="0" w:line="240" w:lineRule="auto"/>
              <w:jc w:val="right"/>
            </w:pPr>
            <w:r>
              <w:rPr>
                <w:sz w:val="18"/>
              </w:rPr>
              <w:t>452.382.773,30</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U konsolidiranom izvještaju o obavezama iskazane su ukupne obaveze Grada Zagreba i proračunskih korisnika na dan 31. prosinca 2025. godine. Stanje obaveza na kraju izvještajnog razdoblja (šifra V006) iznose 550.493.066,37 EUR od čega su dospjele obaveze (šifra V007) 16.222.980,93 EUR, a nedospjele (šifra V009) 534.270.085,44 EUR.</w:t>
      </w:r>
    </w:p>
    <w:p w:rsidR="00A17415" w:rsidRDefault="00804179">
      <w:pPr>
        <w:jc w:val="both"/>
      </w:pPr>
      <w:r>
        <w:t>Stanje obaveza na dan 1. siječnja 2025. razlikuje se od stanja na dan 31.12.2024. za iznos 320.144,47 EUR. Promjene u početnom stanju obaveza napravile su: </w:t>
      </w:r>
    </w:p>
    <w:p w:rsidR="00A17415" w:rsidRDefault="00177CFE">
      <w:pPr>
        <w:jc w:val="both"/>
      </w:pPr>
      <w:r>
        <w:t>-          XVI. Gimnazija -</w:t>
      </w:r>
      <w:r w:rsidR="00804179">
        <w:t xml:space="preserve"> 322.646,17 EUR,</w:t>
      </w:r>
    </w:p>
    <w:p w:rsidR="00A17415" w:rsidRDefault="00177CFE">
      <w:pPr>
        <w:jc w:val="both"/>
      </w:pPr>
      <w:r>
        <w:t>-          OŠ G. Viteza -</w:t>
      </w:r>
      <w:r w:rsidR="00804179">
        <w:t xml:space="preserve"> 2.293,48 EUR i </w:t>
      </w:r>
    </w:p>
    <w:p w:rsidR="00A17415" w:rsidRDefault="00177CFE">
      <w:pPr>
        <w:jc w:val="both"/>
      </w:pPr>
      <w:r>
        <w:t xml:space="preserve">-          Kazalište </w:t>
      </w:r>
      <w:proofErr w:type="spellStart"/>
      <w:r>
        <w:t>Kerempuh</w:t>
      </w:r>
      <w:proofErr w:type="spellEnd"/>
      <w:r>
        <w:t xml:space="preserve"> -</w:t>
      </w:r>
      <w:r w:rsidR="00804179">
        <w:t xml:space="preserve"> 208,22 EUR.</w:t>
      </w:r>
    </w:p>
    <w:p w:rsidR="00A17415" w:rsidRDefault="00804179">
      <w:pPr>
        <w:jc w:val="both"/>
      </w:pPr>
      <w:r>
        <w:t> </w:t>
      </w:r>
    </w:p>
    <w:p w:rsidR="00A17415" w:rsidRDefault="00804179">
      <w:pPr>
        <w:jc w:val="both"/>
      </w:pPr>
      <w:r>
        <w:t>U konsolidiranom obrascu obaveza izbijen je iznos 8.201.006,85 EUR koji se odnosi na međusobne obaveze i potraživanja između Grada i proračunskih korisnika za 2024. godinu (šifra V 001)</w:t>
      </w:r>
    </w:p>
    <w:p w:rsidR="00A17415" w:rsidRDefault="00A17415"/>
    <w:p w:rsidR="00A17415" w:rsidRDefault="00804179">
      <w:pPr>
        <w:keepNext/>
        <w:spacing w:line="240" w:lineRule="auto"/>
        <w:jc w:val="center"/>
      </w:pPr>
      <w:r>
        <w:rPr>
          <w:sz w:val="28"/>
        </w:rPr>
        <w:t>Bilješka 166.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rsidR="00A17415" w:rsidRDefault="00804179">
            <w:pPr>
              <w:keepNext/>
              <w:keepLines/>
              <w:spacing w:after="0" w:line="240" w:lineRule="auto"/>
            </w:pPr>
            <w:r>
              <w:rPr>
                <w:sz w:val="18"/>
              </w:rPr>
              <w:t>V002</w:t>
            </w:r>
          </w:p>
        </w:tc>
        <w:tc>
          <w:tcPr>
            <w:tcW w:w="1860" w:type="dxa"/>
            <w:tcMar>
              <w:top w:w="0" w:type="dxa"/>
              <w:bottom w:w="0" w:type="dxa"/>
            </w:tcMar>
            <w:vAlign w:val="center"/>
          </w:tcPr>
          <w:p w:rsidR="00A17415" w:rsidRDefault="00804179">
            <w:pPr>
              <w:keepNext/>
              <w:keepLines/>
              <w:spacing w:after="0" w:line="240" w:lineRule="auto"/>
              <w:jc w:val="right"/>
            </w:pPr>
            <w:r>
              <w:rPr>
                <w:sz w:val="18"/>
              </w:rPr>
              <w:t>3.001.279.590,68</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r>
        <w:t>Sa šifre V 002 i V 003 izbijen je iznos novonastalih obaveza i potraživanja između korisnika i Grada u iznosu 15.120.573,90 EUR.</w:t>
      </w:r>
    </w:p>
    <w:p w:rsidR="00A17415" w:rsidRDefault="00A17415"/>
    <w:p w:rsidR="00A17415" w:rsidRDefault="00804179">
      <w:pPr>
        <w:keepNext/>
        <w:spacing w:line="240" w:lineRule="auto"/>
        <w:jc w:val="center"/>
      </w:pPr>
      <w:r>
        <w:rPr>
          <w:sz w:val="28"/>
        </w:rPr>
        <w:t>Bilješka 167.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rsidR="00A17415" w:rsidRDefault="00804179">
            <w:pPr>
              <w:keepNext/>
              <w:keepLines/>
              <w:spacing w:after="0" w:line="240" w:lineRule="auto"/>
            </w:pPr>
            <w:r>
              <w:rPr>
                <w:sz w:val="18"/>
              </w:rPr>
              <w:t>V004</w:t>
            </w:r>
          </w:p>
        </w:tc>
        <w:tc>
          <w:tcPr>
            <w:tcW w:w="1860" w:type="dxa"/>
            <w:tcMar>
              <w:top w:w="0" w:type="dxa"/>
              <w:bottom w:w="0" w:type="dxa"/>
            </w:tcMar>
            <w:vAlign w:val="center"/>
          </w:tcPr>
          <w:p w:rsidR="00A17415" w:rsidRDefault="00804179">
            <w:pPr>
              <w:keepNext/>
              <w:keepLines/>
              <w:spacing w:after="0" w:line="240" w:lineRule="auto"/>
              <w:jc w:val="right"/>
            </w:pPr>
            <w:r>
              <w:rPr>
                <w:sz w:val="18"/>
              </w:rPr>
              <w:t>2.903.169.297,61</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Sa šifre V 004 i V 005 izbijen je iznos podmirenih međusobnih obaveza i potraživanja u iznosu 7.154.110,21 EUR. Ostala je otvorena obaveza Muzeja za umjetnost i obrt prema Gradu Zagrebu iz prethodne godine u iznosu 1.046.896,64 EUR.</w:t>
      </w:r>
    </w:p>
    <w:p w:rsidR="00A17415" w:rsidRDefault="00A17415"/>
    <w:p w:rsidR="00A17415" w:rsidRDefault="00804179">
      <w:pPr>
        <w:keepNext/>
        <w:spacing w:line="240" w:lineRule="auto"/>
        <w:jc w:val="center"/>
      </w:pPr>
      <w:r>
        <w:rPr>
          <w:sz w:val="28"/>
        </w:rPr>
        <w:lastRenderedPageBreak/>
        <w:t>Bilješka 168.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A17415" w:rsidRDefault="00804179">
            <w:pPr>
              <w:keepNext/>
              <w:keepLines/>
              <w:spacing w:after="0" w:line="240" w:lineRule="auto"/>
            </w:pPr>
            <w:r>
              <w:rPr>
                <w:sz w:val="18"/>
              </w:rPr>
              <w:t>V006</w:t>
            </w:r>
          </w:p>
        </w:tc>
        <w:tc>
          <w:tcPr>
            <w:tcW w:w="1860" w:type="dxa"/>
            <w:tcMar>
              <w:top w:w="0" w:type="dxa"/>
              <w:bottom w:w="0" w:type="dxa"/>
            </w:tcMar>
            <w:vAlign w:val="center"/>
          </w:tcPr>
          <w:p w:rsidR="00A17415" w:rsidRDefault="00804179">
            <w:pPr>
              <w:keepNext/>
              <w:keepLines/>
              <w:spacing w:after="0" w:line="240" w:lineRule="auto"/>
              <w:jc w:val="right"/>
            </w:pPr>
            <w:r>
              <w:rPr>
                <w:sz w:val="18"/>
              </w:rPr>
              <w:t>550.493.066,37</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U konsolidiranom izvještaju o obvezama iskazane su ukupne obaveze Grada Zagreba i proračunskih korisnika na dan 31.12.2025. Ukupno stanje obaveza (šifra V 006) iznosi 550.493.066,37 EUR. Ukupne obveze su za 98.110.293,07 EUR veće u odnosu na stanje 1.1.2025.</w:t>
      </w:r>
    </w:p>
    <w:p w:rsidR="00A17415" w:rsidRDefault="00A17415"/>
    <w:p w:rsidR="00A17415" w:rsidRDefault="00804179">
      <w:pPr>
        <w:keepNext/>
        <w:spacing w:line="240" w:lineRule="auto"/>
        <w:jc w:val="center"/>
      </w:pPr>
      <w:r>
        <w:rPr>
          <w:sz w:val="28"/>
        </w:rPr>
        <w:t>Bilješka 169.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17415" w:rsidRDefault="00804179">
            <w:pPr>
              <w:keepNext/>
              <w:keepLines/>
              <w:spacing w:after="0" w:line="240" w:lineRule="auto"/>
            </w:pPr>
            <w:r>
              <w:rPr>
                <w:sz w:val="18"/>
              </w:rPr>
              <w:t>V007</w:t>
            </w:r>
          </w:p>
        </w:tc>
        <w:tc>
          <w:tcPr>
            <w:tcW w:w="1860" w:type="dxa"/>
            <w:tcMar>
              <w:top w:w="0" w:type="dxa"/>
              <w:bottom w:w="0" w:type="dxa"/>
            </w:tcMar>
            <w:vAlign w:val="center"/>
          </w:tcPr>
          <w:p w:rsidR="00A17415" w:rsidRDefault="00804179">
            <w:pPr>
              <w:keepNext/>
              <w:keepLines/>
              <w:spacing w:after="0" w:line="240" w:lineRule="auto"/>
              <w:jc w:val="right"/>
            </w:pPr>
            <w:r>
              <w:rPr>
                <w:sz w:val="18"/>
              </w:rPr>
              <w:t>16.222.980,93</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r>
        <w:t>Dospjele obveze Grada iznose 824.854,98 EUR, a proračunskih korisnika 15.398.125,98 EUR. Iznosi dospjelih obveza po korisnicima:</w:t>
      </w:r>
    </w:p>
    <w:p w:rsidR="00A17415" w:rsidRDefault="00804179">
      <w:r>
        <w:t>-          Javna vatrogasna postrojba 1.176,78 EUR,</w:t>
      </w:r>
    </w:p>
    <w:p w:rsidR="00A17415" w:rsidRDefault="00804179">
      <w:r>
        <w:t>-          Ustanove iz djelatnosti poljoprivrede 1.107.881,13 EUR,</w:t>
      </w:r>
    </w:p>
    <w:p w:rsidR="00A17415" w:rsidRDefault="00804179">
      <w:r>
        <w:t>-          Dječji vrtići 327.011,19 EUR,</w:t>
      </w:r>
    </w:p>
    <w:p w:rsidR="00A17415" w:rsidRDefault="00804179">
      <w:r>
        <w:t>-          Osnovne škole 2.244.502,75 EUR,</w:t>
      </w:r>
    </w:p>
    <w:p w:rsidR="00A17415" w:rsidRDefault="00804179">
      <w:r>
        <w:t>-          Srednje škole 541.641,49 EUR,</w:t>
      </w:r>
    </w:p>
    <w:p w:rsidR="00A17415" w:rsidRDefault="00804179">
      <w:r>
        <w:t>-          Ustanova za upravljanje sportskim objektima 653.172,12 EUR,</w:t>
      </w:r>
    </w:p>
    <w:p w:rsidR="00A17415" w:rsidRDefault="00804179">
      <w:r>
        <w:t>-          Ustanove iz djelatnosti zdravstva i socijale 8.154.409,98 EUR,</w:t>
      </w:r>
    </w:p>
    <w:p w:rsidR="00A17415" w:rsidRDefault="00804179">
      <w:r>
        <w:t>-          Ustanove iz djelatnosti kulture 2.368.330,51 EUR.</w:t>
      </w:r>
    </w:p>
    <w:p w:rsidR="00A17415" w:rsidRDefault="00804179">
      <w:r>
        <w:t>Kod nekih zdravstvenih ustanova veći dio dospjelih obaveza odnosi se obveze prema dobavljačima lijekova i potrošnog medicinskog materijala.</w:t>
      </w:r>
    </w:p>
    <w:p w:rsidR="00A17415" w:rsidRDefault="00A17415"/>
    <w:p w:rsidR="00A17415" w:rsidRDefault="00804179">
      <w:pPr>
        <w:keepNext/>
        <w:spacing w:line="240" w:lineRule="auto"/>
        <w:jc w:val="center"/>
      </w:pPr>
      <w:r>
        <w:rPr>
          <w:sz w:val="28"/>
        </w:rPr>
        <w:t>Bilješka 170.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17415">
        <w:trPr>
          <w:cantSplit/>
        </w:trPr>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17415" w:rsidRDefault="00804179">
            <w:pPr>
              <w:keepNext/>
              <w:keepLines/>
              <w:spacing w:after="0" w:line="240" w:lineRule="auto"/>
              <w:jc w:val="center"/>
            </w:pPr>
            <w:r>
              <w:rPr>
                <w:b/>
                <w:sz w:val="18"/>
              </w:rPr>
              <w:t>Indeks (%)</w:t>
            </w:r>
          </w:p>
        </w:tc>
      </w:tr>
      <w:tr w:rsidR="00A17415">
        <w:trPr>
          <w:cantSplit/>
          <w:trHeight w:val="560"/>
        </w:trPr>
        <w:tc>
          <w:tcPr>
            <w:tcW w:w="700" w:type="dxa"/>
            <w:tcMar>
              <w:top w:w="0" w:type="dxa"/>
              <w:bottom w:w="0" w:type="dxa"/>
            </w:tcMar>
            <w:vAlign w:val="center"/>
          </w:tcPr>
          <w:p w:rsidR="00A17415" w:rsidRDefault="00A17415">
            <w:pPr>
              <w:keepNext/>
              <w:keepLines/>
              <w:spacing w:after="0" w:line="240" w:lineRule="auto"/>
            </w:pPr>
          </w:p>
        </w:tc>
        <w:tc>
          <w:tcPr>
            <w:tcW w:w="3180" w:type="dxa"/>
            <w:tcMar>
              <w:top w:w="0" w:type="dxa"/>
              <w:bottom w:w="0" w:type="dxa"/>
            </w:tcMar>
            <w:vAlign w:val="center"/>
          </w:tcPr>
          <w:p w:rsidR="00A17415" w:rsidRDefault="00804179">
            <w:pPr>
              <w:keepNext/>
              <w:keepLines/>
              <w:spacing w:after="0" w:line="240" w:lineRule="auto"/>
            </w:pPr>
            <w:r>
              <w:rPr>
                <w:sz w:val="18"/>
              </w:rPr>
              <w:t>Međusobne obveze subjekata općeg proračuna</w:t>
            </w:r>
          </w:p>
        </w:tc>
        <w:tc>
          <w:tcPr>
            <w:tcW w:w="700" w:type="dxa"/>
            <w:tcMar>
              <w:top w:w="0" w:type="dxa"/>
              <w:bottom w:w="0" w:type="dxa"/>
            </w:tcMar>
            <w:vAlign w:val="center"/>
          </w:tcPr>
          <w:p w:rsidR="00A17415" w:rsidRDefault="00804179">
            <w:pPr>
              <w:keepNext/>
              <w:keepLines/>
              <w:spacing w:after="0" w:line="240" w:lineRule="auto"/>
            </w:pPr>
            <w:r>
              <w:rPr>
                <w:sz w:val="18"/>
              </w:rPr>
              <w:t>V010</w:t>
            </w:r>
          </w:p>
        </w:tc>
        <w:tc>
          <w:tcPr>
            <w:tcW w:w="1860" w:type="dxa"/>
            <w:tcMar>
              <w:top w:w="0" w:type="dxa"/>
              <w:bottom w:w="0" w:type="dxa"/>
            </w:tcMar>
            <w:vAlign w:val="center"/>
          </w:tcPr>
          <w:p w:rsidR="00A17415" w:rsidRDefault="00804179">
            <w:pPr>
              <w:keepNext/>
              <w:keepLines/>
              <w:spacing w:after="0" w:line="240" w:lineRule="auto"/>
              <w:jc w:val="right"/>
            </w:pPr>
            <w:r>
              <w:rPr>
                <w:sz w:val="18"/>
              </w:rPr>
              <w:t>47.515.589,54</w:t>
            </w:r>
          </w:p>
        </w:tc>
        <w:tc>
          <w:tcPr>
            <w:tcW w:w="700" w:type="dxa"/>
            <w:tcMar>
              <w:top w:w="0" w:type="dxa"/>
              <w:bottom w:w="0" w:type="dxa"/>
            </w:tcMar>
            <w:vAlign w:val="center"/>
          </w:tcPr>
          <w:p w:rsidR="00A17415" w:rsidRDefault="00804179">
            <w:pPr>
              <w:keepNext/>
              <w:keepLines/>
              <w:spacing w:after="0" w:line="240" w:lineRule="auto"/>
              <w:jc w:val="right"/>
            </w:pPr>
            <w:r>
              <w:rPr>
                <w:sz w:val="18"/>
              </w:rPr>
              <w:t>-</w:t>
            </w:r>
          </w:p>
        </w:tc>
      </w:tr>
    </w:tbl>
    <w:p w:rsidR="00A17415" w:rsidRDefault="00A17415">
      <w:pPr>
        <w:spacing w:after="0"/>
      </w:pPr>
    </w:p>
    <w:p w:rsidR="00A17415" w:rsidRDefault="00804179">
      <w:pPr>
        <w:jc w:val="both"/>
      </w:pPr>
      <w:r>
        <w:t>Iz iznosa ukupnih obaveza (šifra V 006) i nedospjelih obaveza (V 009) izbijen je iznos 16.167.470,54 EUR koji se odnosi na:</w:t>
      </w:r>
    </w:p>
    <w:p w:rsidR="00A17415" w:rsidRDefault="00177CFE">
      <w:pPr>
        <w:jc w:val="both"/>
      </w:pPr>
      <w:r>
        <w:lastRenderedPageBreak/>
        <w:t xml:space="preserve">- </w:t>
      </w:r>
      <w:r w:rsidR="00804179">
        <w:t>Iznos od 1.278.803,45 EUR odnosi se na obaveze Grada prema dječjim vrtićima. Riječ je o sredstvima uplaćenim na račun Grada , a odnosi se na uplate roditelja čija su djeca korisnici dječjih vrtića. Dječji vrtići imaju iskazana potraživanja u tom iznosu.</w:t>
      </w:r>
    </w:p>
    <w:p w:rsidR="00A17415" w:rsidRDefault="00177CFE">
      <w:pPr>
        <w:jc w:val="both"/>
      </w:pPr>
      <w:r>
        <w:t xml:space="preserve">- </w:t>
      </w:r>
      <w:r w:rsidR="00804179">
        <w:t>Iznos od 12.832.091,96 EUR odnosi se na obaveze proračunskih korisnika za povrat viškova ostvarenih u 2025. godini u proračun,</w:t>
      </w:r>
    </w:p>
    <w:p w:rsidR="00A17415" w:rsidRDefault="00177CFE">
      <w:pPr>
        <w:jc w:val="both"/>
      </w:pPr>
      <w:r>
        <w:t xml:space="preserve">- </w:t>
      </w:r>
      <w:r w:rsidR="00804179">
        <w:t>Iznos od 1.009.678,49 EUR  odnosi se na obvezu korisnika za povrat refundiranog bolovanja od HZZO-a u proračun,</w:t>
      </w:r>
    </w:p>
    <w:p w:rsidR="00A17415" w:rsidRDefault="00177CFE">
      <w:pPr>
        <w:jc w:val="both"/>
      </w:pPr>
      <w:r>
        <w:t xml:space="preserve">- </w:t>
      </w:r>
      <w:r w:rsidR="00804179">
        <w:t>Iznos od 1.046.896,64 EUR odnosi se na obvezu povrata pozajmice iz 2024. godine dane Muzeju za umjetnost i obrt u proračun.</w:t>
      </w:r>
    </w:p>
    <w:p w:rsidR="00A17415" w:rsidRDefault="00A17415"/>
    <w:p w:rsidR="00A17415" w:rsidRDefault="00804179">
      <w:pPr>
        <w:keepNext/>
        <w:spacing w:line="240" w:lineRule="auto"/>
        <w:jc w:val="center"/>
      </w:pPr>
      <w:r>
        <w:rPr>
          <w:sz w:val="28"/>
        </w:rPr>
        <w:t>Bilješka 171.</w:t>
      </w:r>
    </w:p>
    <w:p w:rsidR="00A17415" w:rsidRDefault="00804179">
      <w:pPr>
        <w:spacing w:line="240" w:lineRule="auto"/>
        <w:jc w:val="both"/>
      </w:pPr>
      <w:proofErr w:type="spellStart"/>
      <w:r>
        <w:rPr>
          <w:b/>
        </w:rPr>
        <w:t>Unutargrupne</w:t>
      </w:r>
      <w:proofErr w:type="spellEnd"/>
      <w:r>
        <w:rPr>
          <w:b/>
        </w:rPr>
        <w:t xml:space="preserve"> transakcije koje su u izvještajima eliminirane</w:t>
      </w:r>
    </w:p>
    <w:p w:rsidR="00A17415" w:rsidRDefault="00804179">
      <w:r>
        <w:rPr>
          <w:b/>
        </w:rPr>
        <w:t>PR RAS </w:t>
      </w:r>
    </w:p>
    <w:p w:rsidR="00A17415" w:rsidRDefault="00804179" w:rsidP="00177CFE">
      <w:pPr>
        <w:jc w:val="both"/>
      </w:pPr>
      <w:r>
        <w:t>Eliminiran je iznos 544.265.184,89 EUR prikazan na skupinama 367 i 67. </w:t>
      </w:r>
    </w:p>
    <w:p w:rsidR="00A17415" w:rsidRDefault="00804179" w:rsidP="00177CFE">
      <w:pPr>
        <w:jc w:val="both"/>
      </w:pPr>
      <w:r>
        <w:t>Eliminiran je i iznos 10.609.528,84 EUR na skupinama 369 i 639. </w:t>
      </w:r>
    </w:p>
    <w:p w:rsidR="00A17415" w:rsidRDefault="00177CFE" w:rsidP="00177CFE">
      <w:pPr>
        <w:jc w:val="both"/>
      </w:pPr>
      <w:r>
        <w:t xml:space="preserve">- </w:t>
      </w:r>
      <w:r w:rsidR="00804179">
        <w:t xml:space="preserve">Grad Zagreb prenio sredstva Poliklinici </w:t>
      </w:r>
      <w:proofErr w:type="spellStart"/>
      <w:r w:rsidR="00804179">
        <w:t>Suvag</w:t>
      </w:r>
      <w:proofErr w:type="spellEnd"/>
      <w:r w:rsidR="00804179">
        <w:t xml:space="preserve"> 965.038,97 EUR. Riječ je o financiranju iz nenadležnog Razdjela. </w:t>
      </w:r>
      <w:proofErr w:type="spellStart"/>
      <w:r w:rsidR="00804179">
        <w:t>Suvag</w:t>
      </w:r>
      <w:proofErr w:type="spellEnd"/>
      <w:r w:rsidR="00804179">
        <w:t xml:space="preserve"> je zdravstvena ustanova koja obavlja i djelatnost predškolskog i osnovnoškolskog odgoja i obrazovanja tako da se financira iz razdjela GU za socijalnu zaštitu i zdravstvo i iz razdjela GU za obrazovanje, sport i mlade. </w:t>
      </w:r>
    </w:p>
    <w:p w:rsidR="00A17415" w:rsidRDefault="00177CFE" w:rsidP="00177CFE">
      <w:pPr>
        <w:jc w:val="both"/>
      </w:pPr>
      <w:r>
        <w:t xml:space="preserve">- </w:t>
      </w:r>
      <w:r w:rsidR="00804179">
        <w:t>Grad Zagreb prenio je sredstva iz Državnog proračuna u iznosu 4.204.290,27 EUR za Fiskalnu održivost dječjih vrtića,</w:t>
      </w:r>
    </w:p>
    <w:p w:rsidR="00A17415" w:rsidRDefault="00177CFE" w:rsidP="00177CFE">
      <w:pPr>
        <w:jc w:val="both"/>
      </w:pPr>
      <w:r>
        <w:t xml:space="preserve">- </w:t>
      </w:r>
      <w:r w:rsidR="00804179">
        <w:t>Grad Zagreb prenio je sredstva DB Srebrnjak u iznosu 97.316,50 EUR,</w:t>
      </w:r>
    </w:p>
    <w:p w:rsidR="00A17415" w:rsidRDefault="00177CFE" w:rsidP="00177CFE">
      <w:pPr>
        <w:jc w:val="both"/>
      </w:pPr>
      <w:r>
        <w:t xml:space="preserve">- </w:t>
      </w:r>
      <w:r w:rsidR="00804179">
        <w:t>Grad Zagreb prenio je sredstva iz Projekata Pomoćnici u nastavi i Školska shema u iznosu 4.927.749,89 EUR osnovnim i srednjim školama.</w:t>
      </w:r>
    </w:p>
    <w:p w:rsidR="00A17415" w:rsidRDefault="00177CFE" w:rsidP="00177CFE">
      <w:pPr>
        <w:jc w:val="both"/>
      </w:pPr>
      <w:r>
        <w:t xml:space="preserve">- </w:t>
      </w:r>
      <w:r w:rsidR="00804179">
        <w:t xml:space="preserve">OŠ I. </w:t>
      </w:r>
      <w:proofErr w:type="spellStart"/>
      <w:r w:rsidR="00804179">
        <w:t>Cankar</w:t>
      </w:r>
      <w:proofErr w:type="spellEnd"/>
      <w:r w:rsidR="00804179">
        <w:t xml:space="preserve"> prenijela sredstva OŠ Horvati u iznosu 3.970,00 EUR</w:t>
      </w:r>
    </w:p>
    <w:p w:rsidR="00A17415" w:rsidRDefault="00177CFE" w:rsidP="00177CFE">
      <w:pPr>
        <w:jc w:val="both"/>
      </w:pPr>
      <w:r>
        <w:t xml:space="preserve">- </w:t>
      </w:r>
      <w:r w:rsidR="00804179">
        <w:t>Trgovačka škola prenijela 3.571,43 EUR Gimnaziji Sesvete</w:t>
      </w:r>
    </w:p>
    <w:p w:rsidR="00A17415" w:rsidRDefault="00177CFE" w:rsidP="00177CFE">
      <w:pPr>
        <w:jc w:val="both"/>
      </w:pPr>
      <w:r>
        <w:t xml:space="preserve">- </w:t>
      </w:r>
      <w:r w:rsidR="00804179">
        <w:t>Centar za odgoj i obrazovanje Zagreb prenijela je 3.000,00 EUR Ugostiteljskom učilištu </w:t>
      </w:r>
    </w:p>
    <w:p w:rsidR="00A17415" w:rsidRDefault="00177CFE" w:rsidP="00177CFE">
      <w:pPr>
        <w:jc w:val="both"/>
      </w:pPr>
      <w:r>
        <w:t xml:space="preserve">- </w:t>
      </w:r>
      <w:r w:rsidR="00804179">
        <w:t>Etnografski muzej vratio je Gradu zagrebu 404.591,79 EUR.</w:t>
      </w:r>
    </w:p>
    <w:p w:rsidR="00A17415" w:rsidRDefault="00804179">
      <w:r>
        <w:rPr>
          <w:b/>
        </w:rPr>
        <w:t>P VRIO</w:t>
      </w:r>
    </w:p>
    <w:p w:rsidR="00A17415" w:rsidRDefault="00804179">
      <w:r>
        <w:t>Na strani povećanja i smanjenja izbijen je iznos od 6.299.103,81 EUR.</w:t>
      </w:r>
    </w:p>
    <w:p w:rsidR="00A17415" w:rsidRDefault="00804179">
      <w:r>
        <w:rPr>
          <w:b/>
        </w:rPr>
        <w:t>OBVEZE</w:t>
      </w:r>
    </w:p>
    <w:p w:rsidR="00A17415" w:rsidRDefault="00804179" w:rsidP="00177CFE">
      <w:pPr>
        <w:jc w:val="both"/>
      </w:pPr>
      <w:r>
        <w:t>Sa šifre V001 izbijeno je 8.201.006,85 EUR koji se odnosi na međusobne obveze i potraživanja Grada i proračunskih korisnika iz 2024. godine.</w:t>
      </w:r>
    </w:p>
    <w:p w:rsidR="00A17415" w:rsidRDefault="00804179" w:rsidP="00177CFE">
      <w:pPr>
        <w:jc w:val="both"/>
      </w:pPr>
      <w:r>
        <w:t>Sa šifre V002 i V003 izbijen je iznos novonastalih obaveza i potraživanja u vrijednosti 15.120.573,90 EUR.</w:t>
      </w:r>
    </w:p>
    <w:p w:rsidR="00A17415" w:rsidRDefault="00804179" w:rsidP="00177CFE">
      <w:pPr>
        <w:jc w:val="both"/>
      </w:pPr>
      <w:r>
        <w:lastRenderedPageBreak/>
        <w:t>Sa šifre V004 i V005 izbijen je iznos podmirenih međusobnih obaveza i potraživanja iz prethodnog razdoblja u iznosu 7.154.110,21 EUR.</w:t>
      </w:r>
    </w:p>
    <w:p w:rsidR="00A17415" w:rsidRDefault="00804179" w:rsidP="00177CFE">
      <w:pPr>
        <w:jc w:val="both"/>
      </w:pPr>
      <w:r>
        <w:t>Iz iznosa ukupnih obaveza (šifra V006) i nedospjelih obaveza (V009) izbijen je iznos 16.167.470,54 EUR koji se odnosi novonastale obveze i potraživanja između Grada i proračunskih korisnika 15.120.573,90 EUR te obvezu Muzeja za umjetnost i obrt prema Gradu u iznosu 1.046.896,64 EUR iz 2024. godine.  </w:t>
      </w:r>
    </w:p>
    <w:p w:rsidR="00A17415" w:rsidRDefault="00804179">
      <w:r>
        <w:rPr>
          <w:b/>
        </w:rPr>
        <w:t>BILANCA</w:t>
      </w:r>
    </w:p>
    <w:p w:rsidR="00A17415" w:rsidRDefault="00804179" w:rsidP="00177CFE">
      <w:pPr>
        <w:jc w:val="both"/>
      </w:pPr>
      <w:r>
        <w:t>Na strani aktive i pasive izbijen je isti iznos 16.167.470,54 EUR .Taj iznos predstavlja međusobne obveze i potraživanja Grada i proračunskih korisnika.</w:t>
      </w:r>
    </w:p>
    <w:p w:rsidR="00A17415" w:rsidRDefault="00804179" w:rsidP="00177CFE">
      <w:pPr>
        <w:jc w:val="both"/>
      </w:pPr>
      <w:r>
        <w:t>Na skupini 129 eliminiran je iznos od 14.888.667,09 EUR. Taj iznos odnosi se na potraživanja Grada od proračunskih korisnika za povrat ostvarenih viškova iz 2025. godine, povrat refundiranog bolovanja od HZZO-a, te potraživanje za danu pozajmicu Muzeju za umjetnost i obrt 1.046.896,64 EUR.</w:t>
      </w:r>
    </w:p>
    <w:p w:rsidR="00A17415" w:rsidRDefault="00804179" w:rsidP="00177CFE">
      <w:pPr>
        <w:jc w:val="both"/>
      </w:pPr>
      <w:r>
        <w:t>Na skupini 16 eliminiran je iznos od 1.278.803,45 EUR koji se odnosi na potraživanja dječjih vrtića od Grada Zagreba sa sredstva od uplata roditelja koja sjedaju na žiro račun grada.</w:t>
      </w:r>
    </w:p>
    <w:p w:rsidR="00A17415" w:rsidRDefault="00804179" w:rsidP="00177CFE">
      <w:pPr>
        <w:jc w:val="both"/>
      </w:pPr>
      <w:r>
        <w:t>Ukupan iznos eliminiran je sa skupine 27.</w:t>
      </w:r>
    </w:p>
    <w:p w:rsidR="00A17415" w:rsidRDefault="00804179">
      <w:r>
        <w:t> </w:t>
      </w:r>
    </w:p>
    <w:p w:rsidR="00A17415" w:rsidRDefault="00804179">
      <w:r>
        <w:rPr>
          <w:b/>
        </w:rPr>
        <w:t>RAS - FUNKCIJSKI</w:t>
      </w:r>
    </w:p>
    <w:p w:rsidR="00A17415" w:rsidRDefault="00804179" w:rsidP="00177CFE">
      <w:pPr>
        <w:jc w:val="both"/>
      </w:pPr>
      <w:r>
        <w:t>Kontrolni zbroj u RAS - funkcijski u iznosu od 2.604.529.673,61 eura umanjen je za račun 369  - prijenosi između proračunskih korisnika istog proračuna za 10.609.528,85 eura. Pojedinačno, umanjene su sljedeće šifre:</w:t>
      </w:r>
    </w:p>
    <w:p w:rsidR="00A17415" w:rsidRDefault="00804179" w:rsidP="00177CFE">
      <w:pPr>
        <w:jc w:val="both"/>
      </w:pPr>
      <w:r>
        <w:rPr>
          <w:b/>
        </w:rPr>
        <w:t>Grad Zagreb</w:t>
      </w:r>
      <w:r>
        <w:t xml:space="preserve"> 10.194.395,63 eura :</w:t>
      </w:r>
    </w:p>
    <w:p w:rsidR="00A17415" w:rsidRDefault="00804179" w:rsidP="00177CFE">
      <w:pPr>
        <w:jc w:val="both"/>
      </w:pPr>
      <w:r>
        <w:t>066 - Rashodi vezani za stanovanje i komunalne pogodnosti koji nisu drugdje svrstani za 97.316,50 eura,</w:t>
      </w:r>
    </w:p>
    <w:p w:rsidR="00A17415" w:rsidRDefault="00804179" w:rsidP="00177CFE">
      <w:pPr>
        <w:jc w:val="both"/>
      </w:pPr>
      <w:r>
        <w:t>0911 – Predškolsko obrazovanje za 4.140.545,27 eura,</w:t>
      </w:r>
    </w:p>
    <w:p w:rsidR="00A17415" w:rsidRDefault="00804179" w:rsidP="00177CFE">
      <w:pPr>
        <w:jc w:val="both"/>
      </w:pPr>
      <w:r>
        <w:t>0912 - Osnovno obrazovanje za 965.806,68 eura,</w:t>
      </w:r>
    </w:p>
    <w:p w:rsidR="00A17415" w:rsidRDefault="00804179" w:rsidP="00177CFE">
      <w:pPr>
        <w:jc w:val="both"/>
      </w:pPr>
      <w:r>
        <w:t>095 - Obrazovanje koje se ne može definirati po stupnju za 4.990.317,05 eura, </w:t>
      </w:r>
    </w:p>
    <w:p w:rsidR="00A17415" w:rsidRDefault="00804179" w:rsidP="00177CFE">
      <w:pPr>
        <w:jc w:val="both"/>
      </w:pPr>
      <w:r>
        <w:t>107 - Socijalna pomoć stanovništvu koje nije obuhvaćeno redovnim socijalnim programima za 410,13 eura.</w:t>
      </w:r>
    </w:p>
    <w:p w:rsidR="00A17415" w:rsidRDefault="00804179" w:rsidP="00177CFE">
      <w:pPr>
        <w:jc w:val="both"/>
      </w:pPr>
      <w:r>
        <w:t> </w:t>
      </w:r>
    </w:p>
    <w:p w:rsidR="00A17415" w:rsidRDefault="00804179" w:rsidP="00177CFE">
      <w:pPr>
        <w:jc w:val="both"/>
      </w:pPr>
      <w:r>
        <w:rPr>
          <w:b/>
        </w:rPr>
        <w:t>Proračunski korisnici</w:t>
      </w:r>
      <w:r>
        <w:t xml:space="preserve"> 415.133,22 eura :</w:t>
      </w:r>
    </w:p>
    <w:p w:rsidR="00A17415" w:rsidRDefault="00804179" w:rsidP="00177CFE">
      <w:pPr>
        <w:jc w:val="both"/>
      </w:pPr>
      <w:r>
        <w:t>082 - Službe kulture za 404.591,79 eura i to Etnografski muzej,</w:t>
      </w:r>
    </w:p>
    <w:p w:rsidR="00A17415" w:rsidRDefault="00804179" w:rsidP="00177CFE">
      <w:pPr>
        <w:jc w:val="both"/>
      </w:pPr>
      <w:r>
        <w:t xml:space="preserve">0912 - Osnovno obrazovanje za 3.970,00 eura i to OŠ Ivana </w:t>
      </w:r>
      <w:proofErr w:type="spellStart"/>
      <w:r>
        <w:t>Cankara</w:t>
      </w:r>
      <w:proofErr w:type="spellEnd"/>
      <w:r>
        <w:t>,</w:t>
      </w:r>
    </w:p>
    <w:p w:rsidR="00A17415" w:rsidRDefault="00804179" w:rsidP="00177CFE">
      <w:pPr>
        <w:jc w:val="both"/>
      </w:pPr>
      <w:r>
        <w:t>0922 - Više srednjoškolsko obrazovanje za 6.571,43 eura, od toga Trgovačka škola 3.571,43 eura i </w:t>
      </w:r>
    </w:p>
    <w:p w:rsidR="00A17415" w:rsidRDefault="00804179" w:rsidP="00177CFE">
      <w:pPr>
        <w:jc w:val="both"/>
      </w:pPr>
      <w:r>
        <w:lastRenderedPageBreak/>
        <w:t>SŠ - Centar za odgoj i obrazovanje 3.000,00 eura.</w:t>
      </w:r>
    </w:p>
    <w:p w:rsidR="00A17415" w:rsidRDefault="00804179">
      <w:r>
        <w:t> </w:t>
      </w:r>
    </w:p>
    <w:p w:rsidR="00A17415" w:rsidRDefault="00A17415"/>
    <w:p w:rsidR="00A17415" w:rsidRDefault="00804179">
      <w:pPr>
        <w:keepNext/>
        <w:spacing w:line="240" w:lineRule="auto"/>
        <w:jc w:val="center"/>
      </w:pPr>
      <w:r>
        <w:rPr>
          <w:sz w:val="28"/>
        </w:rPr>
        <w:t>Bilješka 172.</w:t>
      </w:r>
    </w:p>
    <w:p w:rsidR="00A17415" w:rsidRDefault="00804179">
      <w:pPr>
        <w:spacing w:line="240" w:lineRule="auto"/>
        <w:jc w:val="both"/>
      </w:pPr>
      <w:r>
        <w:rPr>
          <w:b/>
        </w:rPr>
        <w:t xml:space="preserve">Manjak ili višak u poslovanju grupe i pregled strukture manjka/viška po proračunskim korisnicima </w:t>
      </w:r>
    </w:p>
    <w:p w:rsidR="00A17415" w:rsidRDefault="00804179" w:rsidP="00177CFE">
      <w:pPr>
        <w:jc w:val="both"/>
      </w:pPr>
      <w:r>
        <w:t>U 2025. godini u konsolidiranom PR RAS obrascu iskazan je manjak od 51.628.205,88 EUR. Manjak Grada je 7.708.283,85 EUR, a proračunskih korisnika 43.919.922,03 EUR.</w:t>
      </w:r>
    </w:p>
    <w:p w:rsidR="00A17415" w:rsidRDefault="00804179" w:rsidP="00177CFE">
      <w:pPr>
        <w:jc w:val="both"/>
      </w:pPr>
      <w:r>
        <w:t>Zbog nedostatka prostora da nabrojimo sve korisnike sa ostvarenim manjkom dajemo pregled po skupinama korisnika: Ustanova Zoološki vrt  598.518,08; Ustanova Dobri dom 344.511,22; Centar za pružanje usluga u zajednici Mali dom 127.376,34; javnozdravstvene ustanove 10.659.703,13; domovi za starije osobe 2.756.371,67; Razvojna agencija 32.288,40; dječji vrtići 1.821.176,46; osnovne škole 20.303.797,30; srednje škole 13.265.362,47; ustanove u kulturi 4.135.161,21 EUR.  </w:t>
      </w:r>
    </w:p>
    <w:p w:rsidR="00A17415" w:rsidRDefault="00804179" w:rsidP="00177CFE">
      <w:pPr>
        <w:jc w:val="both"/>
      </w:pPr>
      <w:r>
        <w:t xml:space="preserve">Višak prihoda u iznosu 10.124.344,25 ostvarili su: JVP 12.485,89; Javna ustanova Maksimir 102.782,75; DV Krijesnice 14.914,27; DV Šumska jagoda 14.757,28; DV I.B Mažuranić 38.698,43; DV Jabuka 20.905,13; DV Mali princ 104,80; DV </w:t>
      </w:r>
      <w:proofErr w:type="spellStart"/>
      <w:r>
        <w:t>Medveščak</w:t>
      </w:r>
      <w:proofErr w:type="spellEnd"/>
      <w:r>
        <w:t xml:space="preserve"> 6.761,45; DV Vedri dani 30.643,20; DV </w:t>
      </w:r>
      <w:proofErr w:type="spellStart"/>
      <w:r>
        <w:t>Botinec</w:t>
      </w:r>
      <w:proofErr w:type="spellEnd"/>
      <w:r>
        <w:t xml:space="preserve"> 16.278,98; DV Remetinec 85.681,22; DV Tratinčica 41.600,72; DV Srednjaci 4.058,24; DV Potočnica 13.507,38; DV Prečko 23.457,69; DV Trešnjevka 10.284,26; DV Šegrt Hlapić 23.131,08; DV </w:t>
      </w:r>
      <w:proofErr w:type="spellStart"/>
      <w:r>
        <w:t>Markuševec</w:t>
      </w:r>
      <w:proofErr w:type="spellEnd"/>
      <w:r>
        <w:t xml:space="preserve"> 36.294,08; OŠ P. Zrinskog 37.965,04; OŠ Jabukovac 294.265,40; OŠ Cvjetno naselje 17.113,43; OŠ L. pl. Matačića 48.567,48; OŠ A. Šenoe 40.813,97; OŠ D. Tadijanovića 133.552,31; Tehnička škola Zagreb 199.514,15; Škola primijenjene umjetnosti i dizajna 29.222,13; Strojarska škola F. Vrančića 280.902,23; Centar za odgoj i obrazovanje 23.229,56; Agronomska škola 4.282,66; Ustanova za upravljanje sportskim objektima 1.632.194,42; Centar za rehabilitaciju </w:t>
      </w:r>
      <w:proofErr w:type="spellStart"/>
      <w:r>
        <w:t>Silver</w:t>
      </w:r>
      <w:proofErr w:type="spellEnd"/>
      <w:r>
        <w:t xml:space="preserve"> 70.138,95; Dom za djecu i odrasle Duga 10.209,55; Dom za starije Trnje 66.803,86; Poliklinika </w:t>
      </w:r>
      <w:proofErr w:type="spellStart"/>
      <w:r>
        <w:t>Suvag</w:t>
      </w:r>
      <w:proofErr w:type="spellEnd"/>
      <w:r>
        <w:t xml:space="preserve"> 150.156,82; Poliklinika za prevenciju kardiovaskularnih bolesti 71.328,14; Poliklinika dr. Drago Čop 73.593,80; Poliklinika za bolesti dišnog sustava 59.540,87; Klinika za psihijatriju Vrapče 1.334.320,25; Klinika za psihijatriju Sv. Ivan 46.326,10; Nastavni zavod za hitnu medicinu 1.233.142,11; Ustanova za zdravstvenu njegu u kući 402.640,72; Nastavni zavod dr. A. Štampar 406.009,80; Poliklinika za zaštitu djece i mladih 182.950,32; Dom zdravlja – istok 120.693,91; Ustanova za skrb o braniteljima – Tigrovi 600,93; KD V. Lisinskog 1.002.950,30; Kazalište lutaka 50.770,13; Kazalište Trešnja 64.149,76; Arheološki muzej 47.418,66; Muzej suvremene umjetnosti 121.316,50; Hrvatski prirodoslovni muzej 858.464,34; Tehnički muzej N. Tesla 140.044,16; Muzej prigorja 8.183,90; Centar za kulturu i film A. Cesarec 23.353,56; Centar za kulturu Dubrava 111.623,85; Centar za likovni odgoj 6.471,53; Centar za kulturu Maksimir 10.311,01; Centar za kulturu N. Zagreb 14.792,44; Centar za kulturu Peščenica 17.008,80; Centar za kulturu </w:t>
      </w:r>
      <w:proofErr w:type="spellStart"/>
      <w:r>
        <w:t>Susedgrad</w:t>
      </w:r>
      <w:proofErr w:type="spellEnd"/>
      <w:r>
        <w:t xml:space="preserve"> 14.748,23; Centar za kulturu Trešnjevka 19.300,05; Kulturni centar Travno 90.299,50; Pogon 56.711,77 EUR.</w:t>
      </w:r>
    </w:p>
    <w:p w:rsidR="00A17415" w:rsidRDefault="00A17415" w:rsidP="00177CFE">
      <w:pPr>
        <w:jc w:val="both"/>
      </w:pPr>
    </w:p>
    <w:sectPr w:rsidR="00A174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CFE" w:rsidRDefault="00177CFE" w:rsidP="00804179">
      <w:pPr>
        <w:spacing w:after="0" w:line="240" w:lineRule="auto"/>
      </w:pPr>
      <w:r>
        <w:separator/>
      </w:r>
    </w:p>
  </w:endnote>
  <w:endnote w:type="continuationSeparator" w:id="0">
    <w:p w:rsidR="00177CFE" w:rsidRDefault="00177CFE" w:rsidP="008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FE" w:rsidRDefault="00177C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90541"/>
      <w:docPartObj>
        <w:docPartGallery w:val="Page Numbers (Bottom of Page)"/>
        <w:docPartUnique/>
      </w:docPartObj>
    </w:sdtPr>
    <w:sdtContent>
      <w:p w:rsidR="00177CFE" w:rsidRDefault="00177CFE">
        <w:pPr>
          <w:pStyle w:val="Footer"/>
          <w:jc w:val="center"/>
        </w:pPr>
        <w:r>
          <w:fldChar w:fldCharType="begin"/>
        </w:r>
        <w:r>
          <w:instrText>PAGE   \* MERGEFORMAT</w:instrText>
        </w:r>
        <w:r>
          <w:fldChar w:fldCharType="separate"/>
        </w:r>
        <w:r w:rsidR="00174F31">
          <w:rPr>
            <w:noProof/>
          </w:rPr>
          <w:t>2</w:t>
        </w:r>
        <w:r>
          <w:fldChar w:fldCharType="end"/>
        </w:r>
      </w:p>
    </w:sdtContent>
  </w:sdt>
  <w:p w:rsidR="00177CFE" w:rsidRDefault="00177C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FE" w:rsidRDefault="00177C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CFE" w:rsidRDefault="00177CFE" w:rsidP="00804179">
      <w:pPr>
        <w:spacing w:after="0" w:line="240" w:lineRule="auto"/>
      </w:pPr>
      <w:r>
        <w:separator/>
      </w:r>
    </w:p>
  </w:footnote>
  <w:footnote w:type="continuationSeparator" w:id="0">
    <w:p w:rsidR="00177CFE" w:rsidRDefault="00177CFE" w:rsidP="008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FE" w:rsidRDefault="00177C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FE" w:rsidRDefault="00177C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CFE" w:rsidRDefault="00177C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063C"/>
    <w:multiLevelType w:val="hybridMultilevel"/>
    <w:tmpl w:val="C964A59A"/>
    <w:name w:val="disc"/>
    <w:lvl w:ilvl="0" w:tplc="A8B0E3E0">
      <w:start w:val="1"/>
      <w:numFmt w:val="bullet"/>
      <w:lvlText w:val="•"/>
      <w:lvlJc w:val="left"/>
      <w:pPr>
        <w:ind w:left="720" w:hanging="360"/>
      </w:pPr>
    </w:lvl>
    <w:lvl w:ilvl="1" w:tplc="C8725A16">
      <w:start w:val="1"/>
      <w:numFmt w:val="bullet"/>
      <w:lvlText w:val="•"/>
      <w:lvlJc w:val="left"/>
      <w:pPr>
        <w:ind w:left="1440" w:hanging="360"/>
      </w:pPr>
    </w:lvl>
    <w:lvl w:ilvl="2" w:tplc="4F3C0656">
      <w:start w:val="1"/>
      <w:numFmt w:val="bullet"/>
      <w:lvlText w:val="•"/>
      <w:lvlJc w:val="left"/>
      <w:pPr>
        <w:ind w:left="2160" w:hanging="360"/>
      </w:pPr>
    </w:lvl>
    <w:lvl w:ilvl="3" w:tplc="67C8F7F4">
      <w:start w:val="1"/>
      <w:numFmt w:val="bullet"/>
      <w:lvlText w:val="•"/>
      <w:lvlJc w:val="left"/>
      <w:pPr>
        <w:ind w:left="2880" w:hanging="360"/>
      </w:pPr>
    </w:lvl>
    <w:lvl w:ilvl="4" w:tplc="F7981660">
      <w:start w:val="1"/>
      <w:numFmt w:val="bullet"/>
      <w:lvlText w:val="•"/>
      <w:lvlJc w:val="left"/>
      <w:pPr>
        <w:ind w:left="3600" w:hanging="360"/>
      </w:pPr>
    </w:lvl>
    <w:lvl w:ilvl="5" w:tplc="C59C9F2C">
      <w:start w:val="1"/>
      <w:numFmt w:val="bullet"/>
      <w:lvlText w:val="•"/>
      <w:lvlJc w:val="left"/>
      <w:pPr>
        <w:ind w:left="4320" w:hanging="360"/>
      </w:pPr>
    </w:lvl>
    <w:lvl w:ilvl="6" w:tplc="EDF8ED2E">
      <w:start w:val="1"/>
      <w:numFmt w:val="bullet"/>
      <w:lvlText w:val="•"/>
      <w:lvlJc w:val="left"/>
      <w:pPr>
        <w:ind w:left="5040" w:hanging="360"/>
      </w:pPr>
    </w:lvl>
    <w:lvl w:ilvl="7" w:tplc="8BAEF90C">
      <w:start w:val="1"/>
      <w:numFmt w:val="bullet"/>
      <w:lvlText w:val="•"/>
      <w:lvlJc w:val="left"/>
      <w:pPr>
        <w:ind w:left="5760" w:hanging="360"/>
      </w:pPr>
    </w:lvl>
    <w:lvl w:ilvl="8" w:tplc="D728ABCA">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15"/>
    <w:rsid w:val="00174F31"/>
    <w:rsid w:val="00177CFE"/>
    <w:rsid w:val="00804179"/>
    <w:rsid w:val="00A174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666B"/>
  <w15:docId w15:val="{D143FF59-2878-496F-9703-46A7C54E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 w:type="paragraph" w:styleId="Header">
    <w:name w:val="header"/>
    <w:basedOn w:val="Normal"/>
    <w:link w:val="HeaderChar"/>
    <w:uiPriority w:val="99"/>
    <w:unhideWhenUsed/>
    <w:rsid w:val="008041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4179"/>
  </w:style>
  <w:style w:type="paragraph" w:styleId="Footer">
    <w:name w:val="footer"/>
    <w:basedOn w:val="Normal"/>
    <w:link w:val="FooterChar"/>
    <w:uiPriority w:val="99"/>
    <w:unhideWhenUsed/>
    <w:rsid w:val="008041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C248-1F86-4A08-8AF9-F56EF77A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94</Pages>
  <Words>33714</Words>
  <Characters>192173</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Lučić</dc:creator>
  <cp:lastModifiedBy>Ivana Lučić</cp:lastModifiedBy>
  <cp:revision>3</cp:revision>
  <dcterms:created xsi:type="dcterms:W3CDTF">2026-03-02T13:17:00Z</dcterms:created>
  <dcterms:modified xsi:type="dcterms:W3CDTF">2026-03-02T13:30:00Z</dcterms:modified>
</cp:coreProperties>
</file>